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4DC51" w14:textId="77777777" w:rsidR="00514203" w:rsidRPr="003236D1" w:rsidRDefault="00514203" w:rsidP="00186694">
      <w:pPr>
        <w:pStyle w:val="Title"/>
        <w:rPr>
          <w:rFonts w:asciiTheme="minorHAnsi" w:hAnsiTheme="minorHAnsi" w:cstheme="minorHAnsi"/>
        </w:rPr>
      </w:pPr>
      <w:bookmarkStart w:id="0" w:name="_Hlk170396250"/>
      <w:bookmarkStart w:id="1" w:name="_Toc85717490"/>
      <w:bookmarkEnd w:id="0"/>
    </w:p>
    <w:p w14:paraId="33C5061D" w14:textId="77777777" w:rsidR="00514203" w:rsidRPr="003236D1" w:rsidRDefault="00514203" w:rsidP="00186694">
      <w:pPr>
        <w:pStyle w:val="Title"/>
        <w:rPr>
          <w:rFonts w:asciiTheme="minorHAnsi" w:hAnsiTheme="minorHAnsi" w:cstheme="minorHAnsi"/>
        </w:rPr>
      </w:pPr>
    </w:p>
    <w:p w14:paraId="28885596" w14:textId="16C0526E" w:rsidR="002E0002" w:rsidRPr="00CF2796" w:rsidRDefault="00FD2B5D" w:rsidP="002E0002">
      <w:pPr>
        <w:pStyle w:val="Title"/>
        <w:rPr>
          <w:rFonts w:cstheme="majorHAnsi"/>
        </w:rPr>
      </w:pPr>
      <w:r w:rsidRPr="003236D1">
        <w:rPr>
          <w:rFonts w:asciiTheme="minorHAnsi" w:hAnsiTheme="minorHAnsi" w:cstheme="minorHAnsi"/>
        </w:rPr>
        <w:br/>
      </w:r>
      <w:r w:rsidRPr="003236D1">
        <w:rPr>
          <w:rFonts w:asciiTheme="minorHAnsi" w:hAnsiTheme="minorHAnsi" w:cstheme="minorHAnsi"/>
        </w:rPr>
        <w:br/>
      </w:r>
      <w:bookmarkStart w:id="2" w:name="_Toc88478171"/>
      <w:bookmarkEnd w:id="1"/>
      <w:r w:rsidR="002E0002" w:rsidRPr="00CF2796">
        <w:rPr>
          <w:rFonts w:cstheme="majorHAnsi"/>
          <w:lang w:val="en-US"/>
        </w:rPr>
        <w:t xml:space="preserve">Health Inequalities Information Statement - </w:t>
      </w:r>
      <w:r w:rsidR="002E0002" w:rsidRPr="00CF2796">
        <w:rPr>
          <w:rFonts w:cstheme="majorHAnsi"/>
        </w:rPr>
        <w:t>Annual report 2023/24</w:t>
      </w:r>
    </w:p>
    <w:p w14:paraId="1148272C" w14:textId="77777777" w:rsidR="00253D0E" w:rsidRPr="00CF2796" w:rsidRDefault="00253D0E" w:rsidP="000D46B7">
      <w:pPr>
        <w:pStyle w:val="Title"/>
        <w:rPr>
          <w:rFonts w:asciiTheme="minorHAnsi" w:hAnsiTheme="minorHAnsi" w:cstheme="minorHAnsi"/>
          <w:lang w:val="en-US"/>
        </w:rPr>
      </w:pPr>
    </w:p>
    <w:p w14:paraId="181387FF" w14:textId="77777777" w:rsidR="002E0002" w:rsidRPr="00CF2796" w:rsidRDefault="002E0002" w:rsidP="002E0002">
      <w:pPr>
        <w:rPr>
          <w:rFonts w:cstheme="minorHAnsi"/>
          <w:lang w:val="en-US"/>
        </w:rPr>
      </w:pPr>
    </w:p>
    <w:p w14:paraId="40550047" w14:textId="77777777" w:rsidR="00253D0E" w:rsidRPr="00CF2796" w:rsidRDefault="00253D0E" w:rsidP="00253D0E">
      <w:pPr>
        <w:pStyle w:val="Heading1"/>
        <w:rPr>
          <w:rFonts w:asciiTheme="minorHAnsi" w:hAnsiTheme="minorHAnsi" w:cstheme="minorHAnsi"/>
        </w:rPr>
      </w:pPr>
      <w:r w:rsidRPr="00CF2796">
        <w:rPr>
          <w:rFonts w:asciiTheme="minorHAnsi" w:hAnsiTheme="minorHAnsi" w:cstheme="minorHAnsi"/>
        </w:rPr>
        <w:t>Document Control:</w:t>
      </w:r>
    </w:p>
    <w:p w14:paraId="17F877F1" w14:textId="2333D87A" w:rsidR="00253D0E" w:rsidRPr="003236D1" w:rsidRDefault="00253D0E" w:rsidP="00253D0E">
      <w:pPr>
        <w:ind w:left="0"/>
        <w:rPr>
          <w:rFonts w:cstheme="minorHAnsi"/>
        </w:rPr>
      </w:pPr>
      <w:r w:rsidRPr="00CF2796">
        <w:rPr>
          <w:rFonts w:cstheme="minorHAnsi"/>
        </w:rPr>
        <w:t>Date:</w:t>
      </w:r>
      <w:r w:rsidR="002E0002" w:rsidRPr="00CF2796">
        <w:rPr>
          <w:rFonts w:cstheme="minorHAnsi"/>
        </w:rPr>
        <w:t xml:space="preserve"> </w:t>
      </w:r>
      <w:r w:rsidR="00CF2796">
        <w:rPr>
          <w:rFonts w:cstheme="minorHAnsi"/>
        </w:rPr>
        <w:t>24</w:t>
      </w:r>
      <w:r w:rsidR="002E0002" w:rsidRPr="00CF2796">
        <w:rPr>
          <w:rFonts w:cstheme="minorHAnsi"/>
        </w:rPr>
        <w:t>/0</w:t>
      </w:r>
      <w:r w:rsidR="001771E0" w:rsidRPr="00CF2796">
        <w:rPr>
          <w:rFonts w:cstheme="minorHAnsi"/>
        </w:rPr>
        <w:t>7</w:t>
      </w:r>
      <w:r w:rsidR="002E0002" w:rsidRPr="00CF2796">
        <w:rPr>
          <w:rFonts w:cstheme="minorHAnsi"/>
        </w:rPr>
        <w:t>/24</w:t>
      </w:r>
      <w:r w:rsidRPr="00CF2796">
        <w:rPr>
          <w:rFonts w:cstheme="minorHAnsi"/>
        </w:rPr>
        <w:br/>
        <w:t>Version:</w:t>
      </w:r>
      <w:r w:rsidR="002E0002" w:rsidRPr="00CF2796">
        <w:rPr>
          <w:rFonts w:cstheme="minorHAnsi"/>
        </w:rPr>
        <w:t xml:space="preserve"> </w:t>
      </w:r>
      <w:r w:rsidR="001771E0" w:rsidRPr="00CF2796">
        <w:rPr>
          <w:rFonts w:cstheme="minorHAnsi"/>
        </w:rPr>
        <w:t>v1</w:t>
      </w:r>
      <w:r w:rsidR="00CF2796">
        <w:rPr>
          <w:rFonts w:cstheme="minorHAnsi"/>
        </w:rPr>
        <w:t>.1</w:t>
      </w:r>
    </w:p>
    <w:bookmarkEnd w:id="2"/>
    <w:p w14:paraId="321E0B5A" w14:textId="77777777" w:rsidR="00545584" w:rsidRDefault="00545584" w:rsidP="00545584">
      <w:pPr>
        <w:spacing w:before="0" w:after="0"/>
        <w:ind w:left="0"/>
        <w:rPr>
          <w:rFonts w:cstheme="minorHAnsi"/>
        </w:rPr>
      </w:pPr>
    </w:p>
    <w:p w14:paraId="291AED8A" w14:textId="77777777" w:rsidR="00A36967" w:rsidRDefault="00A36967" w:rsidP="00545584">
      <w:pPr>
        <w:spacing w:before="0" w:after="0"/>
        <w:ind w:left="0"/>
        <w:rPr>
          <w:rFonts w:cstheme="minorHAnsi"/>
        </w:rPr>
      </w:pPr>
    </w:p>
    <w:p w14:paraId="100A6C81" w14:textId="77777777" w:rsidR="00A36967" w:rsidRDefault="00A36967" w:rsidP="00545584">
      <w:pPr>
        <w:spacing w:before="0" w:after="0"/>
        <w:ind w:left="0"/>
        <w:rPr>
          <w:rFonts w:cstheme="minorHAnsi"/>
        </w:rPr>
      </w:pPr>
    </w:p>
    <w:p w14:paraId="15224BEB" w14:textId="77777777" w:rsidR="00A36967" w:rsidRDefault="00A36967" w:rsidP="00545584">
      <w:pPr>
        <w:spacing w:before="0" w:after="0"/>
        <w:ind w:left="0"/>
        <w:rPr>
          <w:rFonts w:cstheme="minorHAnsi"/>
        </w:rPr>
      </w:pPr>
    </w:p>
    <w:p w14:paraId="77BCAE91" w14:textId="77777777" w:rsidR="00A36967" w:rsidRDefault="00A36967" w:rsidP="00545584">
      <w:pPr>
        <w:spacing w:before="0" w:after="0"/>
        <w:ind w:left="0"/>
        <w:rPr>
          <w:rFonts w:cstheme="minorHAnsi"/>
        </w:rPr>
      </w:pPr>
    </w:p>
    <w:p w14:paraId="416CE931" w14:textId="77777777" w:rsidR="00A36967" w:rsidRDefault="00A36967" w:rsidP="00545584">
      <w:pPr>
        <w:spacing w:before="0" w:after="0"/>
        <w:ind w:left="0"/>
        <w:rPr>
          <w:rFonts w:cstheme="minorHAnsi"/>
        </w:rPr>
      </w:pPr>
    </w:p>
    <w:p w14:paraId="0C2F9B70" w14:textId="77777777" w:rsidR="00A36967" w:rsidRDefault="00A36967" w:rsidP="00545584">
      <w:pPr>
        <w:spacing w:before="0" w:after="0"/>
        <w:ind w:left="0"/>
        <w:rPr>
          <w:rFonts w:cstheme="minorHAnsi"/>
        </w:rPr>
      </w:pPr>
    </w:p>
    <w:p w14:paraId="3170F6E3" w14:textId="77777777" w:rsidR="00A36967" w:rsidRDefault="00A36967" w:rsidP="00545584">
      <w:pPr>
        <w:spacing w:before="0" w:after="0"/>
        <w:ind w:left="0"/>
        <w:rPr>
          <w:rFonts w:cstheme="minorHAnsi"/>
        </w:rPr>
      </w:pPr>
    </w:p>
    <w:p w14:paraId="303A3B54" w14:textId="77777777" w:rsidR="00A36967" w:rsidRDefault="00A36967" w:rsidP="00545584">
      <w:pPr>
        <w:spacing w:before="0" w:after="0"/>
        <w:ind w:left="0"/>
        <w:rPr>
          <w:rFonts w:cstheme="minorHAnsi"/>
        </w:rPr>
      </w:pPr>
    </w:p>
    <w:p w14:paraId="1A8D143E" w14:textId="77777777" w:rsidR="00A36967" w:rsidRDefault="00A36967" w:rsidP="00545584">
      <w:pPr>
        <w:spacing w:before="0" w:after="0"/>
        <w:ind w:left="0"/>
        <w:rPr>
          <w:rFonts w:cstheme="minorHAnsi"/>
        </w:rPr>
      </w:pPr>
    </w:p>
    <w:p w14:paraId="22C825DB" w14:textId="77777777" w:rsidR="00A36967" w:rsidRDefault="00A36967" w:rsidP="00545584">
      <w:pPr>
        <w:spacing w:before="0" w:after="0"/>
        <w:ind w:left="0"/>
        <w:rPr>
          <w:rFonts w:cstheme="minorHAnsi"/>
        </w:rPr>
      </w:pPr>
    </w:p>
    <w:p w14:paraId="6AAE9EB9" w14:textId="77777777" w:rsidR="00A36967" w:rsidRDefault="00A36967" w:rsidP="00545584">
      <w:pPr>
        <w:spacing w:before="0" w:after="0"/>
        <w:ind w:left="0"/>
        <w:rPr>
          <w:rFonts w:cstheme="minorHAnsi"/>
        </w:rPr>
      </w:pPr>
    </w:p>
    <w:p w14:paraId="1143B1AB" w14:textId="77777777" w:rsidR="00A36967" w:rsidRDefault="00A36967" w:rsidP="00545584">
      <w:pPr>
        <w:spacing w:before="0" w:after="0"/>
        <w:ind w:left="0"/>
        <w:rPr>
          <w:rFonts w:cstheme="minorHAnsi"/>
        </w:rPr>
      </w:pPr>
    </w:p>
    <w:p w14:paraId="40C74D26" w14:textId="77777777" w:rsidR="00A36967" w:rsidRDefault="00A36967" w:rsidP="00545584">
      <w:pPr>
        <w:spacing w:before="0" w:after="0"/>
        <w:ind w:left="0"/>
        <w:rPr>
          <w:rFonts w:cstheme="minorHAnsi"/>
        </w:rPr>
      </w:pPr>
    </w:p>
    <w:p w14:paraId="249382B8" w14:textId="77777777" w:rsidR="00A36967" w:rsidRDefault="00A36967" w:rsidP="00545584">
      <w:pPr>
        <w:spacing w:before="0" w:after="0"/>
        <w:ind w:left="0"/>
        <w:rPr>
          <w:rFonts w:cstheme="minorHAnsi"/>
        </w:rPr>
      </w:pPr>
    </w:p>
    <w:p w14:paraId="132B35F6" w14:textId="77777777" w:rsidR="00A36967" w:rsidRDefault="00A36967" w:rsidP="00545584">
      <w:pPr>
        <w:spacing w:before="0" w:after="0"/>
        <w:ind w:left="0"/>
        <w:rPr>
          <w:rFonts w:cstheme="minorHAnsi"/>
        </w:rPr>
      </w:pPr>
    </w:p>
    <w:p w14:paraId="54AAA801" w14:textId="77777777" w:rsidR="00A36967" w:rsidRDefault="00A36967" w:rsidP="00545584">
      <w:pPr>
        <w:spacing w:before="0" w:after="0"/>
        <w:ind w:left="0"/>
        <w:rPr>
          <w:rFonts w:cstheme="minorHAnsi"/>
        </w:rPr>
      </w:pPr>
    </w:p>
    <w:p w14:paraId="2CEA8388" w14:textId="77777777" w:rsidR="00A36967" w:rsidRDefault="00A36967" w:rsidP="00545584">
      <w:pPr>
        <w:spacing w:before="0" w:after="0"/>
        <w:ind w:left="0"/>
        <w:rPr>
          <w:rFonts w:cstheme="minorHAnsi"/>
        </w:rPr>
      </w:pPr>
    </w:p>
    <w:p w14:paraId="03C0863E" w14:textId="502DC521" w:rsidR="00A36967" w:rsidRDefault="00A36967" w:rsidP="00545584">
      <w:pPr>
        <w:spacing w:before="0" w:after="0"/>
        <w:ind w:left="0"/>
        <w:rPr>
          <w:rFonts w:cstheme="minorHAnsi"/>
        </w:rPr>
      </w:pPr>
    </w:p>
    <w:p w14:paraId="501FEBED" w14:textId="77777777" w:rsidR="00DF2EA2" w:rsidRDefault="00DF2EA2" w:rsidP="00545584">
      <w:pPr>
        <w:spacing w:before="0" w:after="0"/>
        <w:ind w:left="0"/>
        <w:rPr>
          <w:rFonts w:cstheme="minorHAnsi"/>
        </w:rPr>
      </w:pPr>
    </w:p>
    <w:p w14:paraId="7897CF6D" w14:textId="77777777" w:rsidR="00DF2EA2" w:rsidRDefault="00DF2EA2" w:rsidP="00545584">
      <w:pPr>
        <w:spacing w:before="0" w:after="0"/>
        <w:ind w:left="0"/>
        <w:rPr>
          <w:rFonts w:cstheme="minorHAnsi"/>
        </w:rPr>
      </w:pPr>
    </w:p>
    <w:p w14:paraId="4B79EF98" w14:textId="77777777" w:rsidR="00DF2EA2" w:rsidRPr="003236D1" w:rsidRDefault="00DF2EA2" w:rsidP="00545584">
      <w:pPr>
        <w:spacing w:before="0" w:after="0"/>
        <w:ind w:left="0"/>
        <w:rPr>
          <w:rFonts w:cstheme="minorHAnsi"/>
        </w:rPr>
      </w:pPr>
    </w:p>
    <w:p w14:paraId="45A65B61" w14:textId="77777777" w:rsidR="00FD2B5D" w:rsidRPr="003236D1" w:rsidRDefault="000F560D" w:rsidP="00545584">
      <w:pPr>
        <w:pStyle w:val="Heading1"/>
        <w:rPr>
          <w:rFonts w:asciiTheme="minorHAnsi" w:hAnsiTheme="minorHAnsi" w:cstheme="minorHAnsi"/>
        </w:rPr>
      </w:pPr>
      <w:r w:rsidRPr="00CF2796">
        <w:rPr>
          <w:rFonts w:asciiTheme="minorHAnsi" w:hAnsiTheme="minorHAnsi" w:cstheme="minorHAnsi"/>
        </w:rPr>
        <w:lastRenderedPageBreak/>
        <w:t>Contents</w:t>
      </w:r>
    </w:p>
    <w:p w14:paraId="74B72CE9" w14:textId="26894B95" w:rsidR="001771E0" w:rsidRDefault="000665B0">
      <w:pPr>
        <w:pStyle w:val="TOC1"/>
        <w:rPr>
          <w:rFonts w:eastAsiaTheme="minorEastAsia"/>
          <w:b w:val="0"/>
          <w:noProof/>
          <w:color w:val="auto"/>
          <w:kern w:val="2"/>
          <w:sz w:val="22"/>
          <w:szCs w:val="22"/>
          <w:lang w:eastAsia="en-GB"/>
          <w14:ligatures w14:val="standardContextual"/>
        </w:rPr>
      </w:pPr>
      <w:r w:rsidRPr="003236D1">
        <w:rPr>
          <w:sz w:val="26"/>
          <w:szCs w:val="26"/>
        </w:rPr>
        <w:fldChar w:fldCharType="begin"/>
      </w:r>
      <w:r w:rsidRPr="003236D1">
        <w:rPr>
          <w:sz w:val="26"/>
          <w:szCs w:val="26"/>
        </w:rPr>
        <w:instrText xml:space="preserve"> TOC \h \z \t "Heading 2,1,Heading 3,2" </w:instrText>
      </w:r>
      <w:r w:rsidRPr="003236D1">
        <w:rPr>
          <w:sz w:val="26"/>
          <w:szCs w:val="26"/>
        </w:rPr>
        <w:fldChar w:fldCharType="separate"/>
      </w:r>
      <w:hyperlink w:anchor="_Toc170917087" w:history="1">
        <w:r w:rsidR="001771E0" w:rsidRPr="006635F1">
          <w:rPr>
            <w:rStyle w:val="Hyperlink"/>
            <w:rFonts w:cstheme="minorHAnsi"/>
            <w:noProof/>
          </w:rPr>
          <w:t>Health Inequalities Information Statement background</w:t>
        </w:r>
        <w:r w:rsidR="001771E0">
          <w:rPr>
            <w:noProof/>
            <w:webHidden/>
          </w:rPr>
          <w:tab/>
        </w:r>
        <w:r w:rsidR="001771E0">
          <w:rPr>
            <w:noProof/>
            <w:webHidden/>
          </w:rPr>
          <w:fldChar w:fldCharType="begin"/>
        </w:r>
        <w:r w:rsidR="001771E0">
          <w:rPr>
            <w:noProof/>
            <w:webHidden/>
          </w:rPr>
          <w:instrText xml:space="preserve"> PAGEREF _Toc170917087 \h </w:instrText>
        </w:r>
        <w:r w:rsidR="001771E0">
          <w:rPr>
            <w:noProof/>
            <w:webHidden/>
          </w:rPr>
        </w:r>
        <w:r w:rsidR="001771E0">
          <w:rPr>
            <w:noProof/>
            <w:webHidden/>
          </w:rPr>
          <w:fldChar w:fldCharType="separate"/>
        </w:r>
        <w:r w:rsidR="001771E0">
          <w:rPr>
            <w:noProof/>
            <w:webHidden/>
          </w:rPr>
          <w:t>3</w:t>
        </w:r>
        <w:r w:rsidR="001771E0">
          <w:rPr>
            <w:noProof/>
            <w:webHidden/>
          </w:rPr>
          <w:fldChar w:fldCharType="end"/>
        </w:r>
      </w:hyperlink>
    </w:p>
    <w:p w14:paraId="3242D5FD" w14:textId="47CBDC82" w:rsidR="001771E0" w:rsidRDefault="001201D4">
      <w:pPr>
        <w:pStyle w:val="TOC1"/>
        <w:rPr>
          <w:rFonts w:eastAsiaTheme="minorEastAsia"/>
          <w:b w:val="0"/>
          <w:noProof/>
          <w:color w:val="auto"/>
          <w:kern w:val="2"/>
          <w:sz w:val="22"/>
          <w:szCs w:val="22"/>
          <w:lang w:eastAsia="en-GB"/>
          <w14:ligatures w14:val="standardContextual"/>
        </w:rPr>
      </w:pPr>
      <w:hyperlink w:anchor="_Toc170917088" w:history="1">
        <w:r w:rsidR="001771E0" w:rsidRPr="006635F1">
          <w:rPr>
            <w:rStyle w:val="Hyperlink"/>
            <w:rFonts w:cstheme="minorHAnsi"/>
            <w:noProof/>
          </w:rPr>
          <w:t xml:space="preserve">Health Inequalities </w:t>
        </w:r>
        <w:r w:rsidR="001771E0" w:rsidRPr="006635F1">
          <w:rPr>
            <w:rStyle w:val="Hyperlink"/>
            <w:rFonts w:cstheme="minorHAnsi"/>
            <w:bCs/>
            <w:noProof/>
            <w:lang w:val="en-US"/>
          </w:rPr>
          <w:t>reporting in MSE</w:t>
        </w:r>
        <w:r w:rsidR="001771E0">
          <w:rPr>
            <w:noProof/>
            <w:webHidden/>
          </w:rPr>
          <w:tab/>
        </w:r>
        <w:r w:rsidR="001771E0">
          <w:rPr>
            <w:noProof/>
            <w:webHidden/>
          </w:rPr>
          <w:fldChar w:fldCharType="begin"/>
        </w:r>
        <w:r w:rsidR="001771E0">
          <w:rPr>
            <w:noProof/>
            <w:webHidden/>
          </w:rPr>
          <w:instrText xml:space="preserve"> PAGEREF _Toc170917088 \h </w:instrText>
        </w:r>
        <w:r w:rsidR="001771E0">
          <w:rPr>
            <w:noProof/>
            <w:webHidden/>
          </w:rPr>
        </w:r>
        <w:r w:rsidR="001771E0">
          <w:rPr>
            <w:noProof/>
            <w:webHidden/>
          </w:rPr>
          <w:fldChar w:fldCharType="separate"/>
        </w:r>
        <w:r w:rsidR="001771E0">
          <w:rPr>
            <w:noProof/>
            <w:webHidden/>
          </w:rPr>
          <w:t>3</w:t>
        </w:r>
        <w:r w:rsidR="001771E0">
          <w:rPr>
            <w:noProof/>
            <w:webHidden/>
          </w:rPr>
          <w:fldChar w:fldCharType="end"/>
        </w:r>
      </w:hyperlink>
    </w:p>
    <w:p w14:paraId="491821C0" w14:textId="5224BF61" w:rsidR="001771E0" w:rsidRDefault="001201D4">
      <w:pPr>
        <w:pStyle w:val="TOC1"/>
        <w:rPr>
          <w:rFonts w:eastAsiaTheme="minorEastAsia"/>
          <w:b w:val="0"/>
          <w:noProof/>
          <w:color w:val="auto"/>
          <w:kern w:val="2"/>
          <w:sz w:val="22"/>
          <w:szCs w:val="22"/>
          <w:lang w:eastAsia="en-GB"/>
          <w14:ligatures w14:val="standardContextual"/>
        </w:rPr>
      </w:pPr>
      <w:hyperlink w:anchor="_Toc170917089" w:history="1">
        <w:r w:rsidR="001771E0" w:rsidRPr="006635F1">
          <w:rPr>
            <w:rStyle w:val="Hyperlink"/>
            <w:rFonts w:cstheme="minorHAnsi"/>
            <w:bCs/>
            <w:noProof/>
            <w:lang w:val="en-US"/>
          </w:rPr>
          <w:t>MSE population</w:t>
        </w:r>
        <w:r w:rsidR="001771E0">
          <w:rPr>
            <w:noProof/>
            <w:webHidden/>
          </w:rPr>
          <w:tab/>
        </w:r>
        <w:r w:rsidR="001771E0">
          <w:rPr>
            <w:noProof/>
            <w:webHidden/>
          </w:rPr>
          <w:fldChar w:fldCharType="begin"/>
        </w:r>
        <w:r w:rsidR="001771E0">
          <w:rPr>
            <w:noProof/>
            <w:webHidden/>
          </w:rPr>
          <w:instrText xml:space="preserve"> PAGEREF _Toc170917089 \h </w:instrText>
        </w:r>
        <w:r w:rsidR="001771E0">
          <w:rPr>
            <w:noProof/>
            <w:webHidden/>
          </w:rPr>
        </w:r>
        <w:r w:rsidR="001771E0">
          <w:rPr>
            <w:noProof/>
            <w:webHidden/>
          </w:rPr>
          <w:fldChar w:fldCharType="separate"/>
        </w:r>
        <w:r w:rsidR="001771E0">
          <w:rPr>
            <w:noProof/>
            <w:webHidden/>
          </w:rPr>
          <w:t>5</w:t>
        </w:r>
        <w:r w:rsidR="001771E0">
          <w:rPr>
            <w:noProof/>
            <w:webHidden/>
          </w:rPr>
          <w:fldChar w:fldCharType="end"/>
        </w:r>
      </w:hyperlink>
    </w:p>
    <w:p w14:paraId="3DD3B098" w14:textId="3D6134C3" w:rsidR="001771E0" w:rsidRDefault="001201D4">
      <w:pPr>
        <w:pStyle w:val="TOC1"/>
        <w:rPr>
          <w:rFonts w:eastAsiaTheme="minorEastAsia"/>
          <w:b w:val="0"/>
          <w:noProof/>
          <w:color w:val="auto"/>
          <w:kern w:val="2"/>
          <w:sz w:val="22"/>
          <w:szCs w:val="22"/>
          <w:lang w:eastAsia="en-GB"/>
          <w14:ligatures w14:val="standardContextual"/>
        </w:rPr>
      </w:pPr>
      <w:hyperlink w:anchor="_Toc170917090" w:history="1">
        <w:r w:rsidR="001771E0" w:rsidRPr="006635F1">
          <w:rPr>
            <w:rStyle w:val="Hyperlink"/>
            <w:rFonts w:cstheme="minorHAnsi"/>
            <w:bCs/>
            <w:noProof/>
            <w:lang w:val="en-US"/>
          </w:rPr>
          <w:t>Population structures in Basildon and Brentwood</w:t>
        </w:r>
        <w:r w:rsidR="001771E0">
          <w:rPr>
            <w:noProof/>
            <w:webHidden/>
          </w:rPr>
          <w:tab/>
        </w:r>
        <w:r w:rsidR="001771E0">
          <w:rPr>
            <w:noProof/>
            <w:webHidden/>
          </w:rPr>
          <w:fldChar w:fldCharType="begin"/>
        </w:r>
        <w:r w:rsidR="001771E0">
          <w:rPr>
            <w:noProof/>
            <w:webHidden/>
          </w:rPr>
          <w:instrText xml:space="preserve"> PAGEREF _Toc170917090 \h </w:instrText>
        </w:r>
        <w:r w:rsidR="001771E0">
          <w:rPr>
            <w:noProof/>
            <w:webHidden/>
          </w:rPr>
        </w:r>
        <w:r w:rsidR="001771E0">
          <w:rPr>
            <w:noProof/>
            <w:webHidden/>
          </w:rPr>
          <w:fldChar w:fldCharType="separate"/>
        </w:r>
        <w:r w:rsidR="001771E0">
          <w:rPr>
            <w:noProof/>
            <w:webHidden/>
          </w:rPr>
          <w:t>5</w:t>
        </w:r>
        <w:r w:rsidR="001771E0">
          <w:rPr>
            <w:noProof/>
            <w:webHidden/>
          </w:rPr>
          <w:fldChar w:fldCharType="end"/>
        </w:r>
      </w:hyperlink>
    </w:p>
    <w:p w14:paraId="7D2A9BFE" w14:textId="6616134B" w:rsidR="001771E0" w:rsidRDefault="001201D4">
      <w:pPr>
        <w:pStyle w:val="TOC1"/>
        <w:rPr>
          <w:rFonts w:eastAsiaTheme="minorEastAsia"/>
          <w:b w:val="0"/>
          <w:noProof/>
          <w:color w:val="auto"/>
          <w:kern w:val="2"/>
          <w:sz w:val="22"/>
          <w:szCs w:val="22"/>
          <w:lang w:eastAsia="en-GB"/>
          <w14:ligatures w14:val="standardContextual"/>
        </w:rPr>
      </w:pPr>
      <w:hyperlink w:anchor="_Toc170917091" w:history="1">
        <w:r w:rsidR="001771E0" w:rsidRPr="006635F1">
          <w:rPr>
            <w:rStyle w:val="Hyperlink"/>
            <w:rFonts w:cstheme="minorHAnsi"/>
            <w:bCs/>
            <w:noProof/>
            <w:lang w:val="en-US"/>
          </w:rPr>
          <w:t>Population structures in Mid Essex</w:t>
        </w:r>
        <w:r w:rsidR="001771E0">
          <w:rPr>
            <w:noProof/>
            <w:webHidden/>
          </w:rPr>
          <w:tab/>
        </w:r>
        <w:r w:rsidR="001771E0">
          <w:rPr>
            <w:noProof/>
            <w:webHidden/>
          </w:rPr>
          <w:fldChar w:fldCharType="begin"/>
        </w:r>
        <w:r w:rsidR="001771E0">
          <w:rPr>
            <w:noProof/>
            <w:webHidden/>
          </w:rPr>
          <w:instrText xml:space="preserve"> PAGEREF _Toc170917091 \h </w:instrText>
        </w:r>
        <w:r w:rsidR="001771E0">
          <w:rPr>
            <w:noProof/>
            <w:webHidden/>
          </w:rPr>
        </w:r>
        <w:r w:rsidR="001771E0">
          <w:rPr>
            <w:noProof/>
            <w:webHidden/>
          </w:rPr>
          <w:fldChar w:fldCharType="separate"/>
        </w:r>
        <w:r w:rsidR="001771E0">
          <w:rPr>
            <w:noProof/>
            <w:webHidden/>
          </w:rPr>
          <w:t>6</w:t>
        </w:r>
        <w:r w:rsidR="001771E0">
          <w:rPr>
            <w:noProof/>
            <w:webHidden/>
          </w:rPr>
          <w:fldChar w:fldCharType="end"/>
        </w:r>
      </w:hyperlink>
    </w:p>
    <w:p w14:paraId="66AF6B3D" w14:textId="7609D80F" w:rsidR="001771E0" w:rsidRDefault="001201D4">
      <w:pPr>
        <w:pStyle w:val="TOC1"/>
        <w:rPr>
          <w:rFonts w:eastAsiaTheme="minorEastAsia"/>
          <w:b w:val="0"/>
          <w:noProof/>
          <w:color w:val="auto"/>
          <w:kern w:val="2"/>
          <w:sz w:val="22"/>
          <w:szCs w:val="22"/>
          <w:lang w:eastAsia="en-GB"/>
          <w14:ligatures w14:val="standardContextual"/>
        </w:rPr>
      </w:pPr>
      <w:hyperlink w:anchor="_Toc170917092" w:history="1">
        <w:r w:rsidR="001771E0" w:rsidRPr="006635F1">
          <w:rPr>
            <w:rStyle w:val="Hyperlink"/>
            <w:rFonts w:cstheme="minorHAnsi"/>
            <w:bCs/>
            <w:noProof/>
            <w:lang w:val="en-US"/>
          </w:rPr>
          <w:t>Population structures in South East Essex</w:t>
        </w:r>
        <w:r w:rsidR="001771E0">
          <w:rPr>
            <w:noProof/>
            <w:webHidden/>
          </w:rPr>
          <w:tab/>
        </w:r>
        <w:r w:rsidR="001771E0">
          <w:rPr>
            <w:noProof/>
            <w:webHidden/>
          </w:rPr>
          <w:fldChar w:fldCharType="begin"/>
        </w:r>
        <w:r w:rsidR="001771E0">
          <w:rPr>
            <w:noProof/>
            <w:webHidden/>
          </w:rPr>
          <w:instrText xml:space="preserve"> PAGEREF _Toc170917092 \h </w:instrText>
        </w:r>
        <w:r w:rsidR="001771E0">
          <w:rPr>
            <w:noProof/>
            <w:webHidden/>
          </w:rPr>
        </w:r>
        <w:r w:rsidR="001771E0">
          <w:rPr>
            <w:noProof/>
            <w:webHidden/>
          </w:rPr>
          <w:fldChar w:fldCharType="separate"/>
        </w:r>
        <w:r w:rsidR="001771E0">
          <w:rPr>
            <w:noProof/>
            <w:webHidden/>
          </w:rPr>
          <w:t>7</w:t>
        </w:r>
        <w:r w:rsidR="001771E0">
          <w:rPr>
            <w:noProof/>
            <w:webHidden/>
          </w:rPr>
          <w:fldChar w:fldCharType="end"/>
        </w:r>
      </w:hyperlink>
    </w:p>
    <w:p w14:paraId="72B1E8AF" w14:textId="51DFE24A" w:rsidR="001771E0" w:rsidRDefault="001201D4">
      <w:pPr>
        <w:pStyle w:val="TOC1"/>
        <w:rPr>
          <w:rFonts w:eastAsiaTheme="minorEastAsia"/>
          <w:b w:val="0"/>
          <w:noProof/>
          <w:color w:val="auto"/>
          <w:kern w:val="2"/>
          <w:sz w:val="22"/>
          <w:szCs w:val="22"/>
          <w:lang w:eastAsia="en-GB"/>
          <w14:ligatures w14:val="standardContextual"/>
        </w:rPr>
      </w:pPr>
      <w:hyperlink w:anchor="_Toc170917093" w:history="1">
        <w:r w:rsidR="001771E0" w:rsidRPr="006635F1">
          <w:rPr>
            <w:rStyle w:val="Hyperlink"/>
            <w:rFonts w:cstheme="minorHAnsi"/>
            <w:bCs/>
            <w:noProof/>
            <w:lang w:val="en-US"/>
          </w:rPr>
          <w:t>Population structures in Thurrock</w:t>
        </w:r>
        <w:r w:rsidR="001771E0">
          <w:rPr>
            <w:noProof/>
            <w:webHidden/>
          </w:rPr>
          <w:tab/>
        </w:r>
        <w:r w:rsidR="001771E0">
          <w:rPr>
            <w:noProof/>
            <w:webHidden/>
          </w:rPr>
          <w:fldChar w:fldCharType="begin"/>
        </w:r>
        <w:r w:rsidR="001771E0">
          <w:rPr>
            <w:noProof/>
            <w:webHidden/>
          </w:rPr>
          <w:instrText xml:space="preserve"> PAGEREF _Toc170917093 \h </w:instrText>
        </w:r>
        <w:r w:rsidR="001771E0">
          <w:rPr>
            <w:noProof/>
            <w:webHidden/>
          </w:rPr>
        </w:r>
        <w:r w:rsidR="001771E0">
          <w:rPr>
            <w:noProof/>
            <w:webHidden/>
          </w:rPr>
          <w:fldChar w:fldCharType="separate"/>
        </w:r>
        <w:r w:rsidR="001771E0">
          <w:rPr>
            <w:noProof/>
            <w:webHidden/>
          </w:rPr>
          <w:t>7</w:t>
        </w:r>
        <w:r w:rsidR="001771E0">
          <w:rPr>
            <w:noProof/>
            <w:webHidden/>
          </w:rPr>
          <w:fldChar w:fldCharType="end"/>
        </w:r>
      </w:hyperlink>
    </w:p>
    <w:p w14:paraId="2E388680" w14:textId="4B3C725D" w:rsidR="001771E0" w:rsidRDefault="001201D4">
      <w:pPr>
        <w:pStyle w:val="TOC1"/>
        <w:rPr>
          <w:rFonts w:eastAsiaTheme="minorEastAsia"/>
          <w:b w:val="0"/>
          <w:noProof/>
          <w:color w:val="auto"/>
          <w:kern w:val="2"/>
          <w:sz w:val="22"/>
          <w:szCs w:val="22"/>
          <w:lang w:eastAsia="en-GB"/>
          <w14:ligatures w14:val="standardContextual"/>
        </w:rPr>
      </w:pPr>
      <w:hyperlink w:anchor="_Toc170917094" w:history="1">
        <w:r w:rsidR="001771E0" w:rsidRPr="006635F1">
          <w:rPr>
            <w:rStyle w:val="Hyperlink"/>
            <w:rFonts w:cstheme="minorHAnsi"/>
            <w:bCs/>
            <w:noProof/>
            <w:lang w:val="en-US"/>
          </w:rPr>
          <w:t>2021 Census ethnicity data</w:t>
        </w:r>
        <w:r w:rsidR="001771E0">
          <w:rPr>
            <w:noProof/>
            <w:webHidden/>
          </w:rPr>
          <w:tab/>
        </w:r>
        <w:r w:rsidR="001771E0">
          <w:rPr>
            <w:noProof/>
            <w:webHidden/>
          </w:rPr>
          <w:fldChar w:fldCharType="begin"/>
        </w:r>
        <w:r w:rsidR="001771E0">
          <w:rPr>
            <w:noProof/>
            <w:webHidden/>
          </w:rPr>
          <w:instrText xml:space="preserve"> PAGEREF _Toc170917094 \h </w:instrText>
        </w:r>
        <w:r w:rsidR="001771E0">
          <w:rPr>
            <w:noProof/>
            <w:webHidden/>
          </w:rPr>
        </w:r>
        <w:r w:rsidR="001771E0">
          <w:rPr>
            <w:noProof/>
            <w:webHidden/>
          </w:rPr>
          <w:fldChar w:fldCharType="separate"/>
        </w:r>
        <w:r w:rsidR="001771E0">
          <w:rPr>
            <w:noProof/>
            <w:webHidden/>
          </w:rPr>
          <w:t>8</w:t>
        </w:r>
        <w:r w:rsidR="001771E0">
          <w:rPr>
            <w:noProof/>
            <w:webHidden/>
          </w:rPr>
          <w:fldChar w:fldCharType="end"/>
        </w:r>
      </w:hyperlink>
    </w:p>
    <w:p w14:paraId="498C98F8" w14:textId="6954929E" w:rsidR="001771E0" w:rsidRDefault="001201D4">
      <w:pPr>
        <w:pStyle w:val="TOC1"/>
        <w:rPr>
          <w:rFonts w:eastAsiaTheme="minorEastAsia"/>
          <w:b w:val="0"/>
          <w:noProof/>
          <w:color w:val="auto"/>
          <w:kern w:val="2"/>
          <w:sz w:val="22"/>
          <w:szCs w:val="22"/>
          <w:lang w:eastAsia="en-GB"/>
          <w14:ligatures w14:val="standardContextual"/>
        </w:rPr>
      </w:pPr>
      <w:hyperlink w:anchor="_Toc170917095" w:history="1">
        <w:r w:rsidR="001771E0" w:rsidRPr="006635F1">
          <w:rPr>
            <w:rStyle w:val="Hyperlink"/>
            <w:rFonts w:cstheme="minorHAnsi"/>
            <w:bCs/>
            <w:noProof/>
            <w:lang w:val="en-US"/>
          </w:rPr>
          <w:t>(Healthy) Life Expectancy in MSE</w:t>
        </w:r>
        <w:r w:rsidR="001771E0">
          <w:rPr>
            <w:noProof/>
            <w:webHidden/>
          </w:rPr>
          <w:tab/>
        </w:r>
        <w:r w:rsidR="001771E0">
          <w:rPr>
            <w:noProof/>
            <w:webHidden/>
          </w:rPr>
          <w:fldChar w:fldCharType="begin"/>
        </w:r>
        <w:r w:rsidR="001771E0">
          <w:rPr>
            <w:noProof/>
            <w:webHidden/>
          </w:rPr>
          <w:instrText xml:space="preserve"> PAGEREF _Toc170917095 \h </w:instrText>
        </w:r>
        <w:r w:rsidR="001771E0">
          <w:rPr>
            <w:noProof/>
            <w:webHidden/>
          </w:rPr>
        </w:r>
        <w:r w:rsidR="001771E0">
          <w:rPr>
            <w:noProof/>
            <w:webHidden/>
          </w:rPr>
          <w:fldChar w:fldCharType="separate"/>
        </w:r>
        <w:r w:rsidR="001771E0">
          <w:rPr>
            <w:noProof/>
            <w:webHidden/>
          </w:rPr>
          <w:t>9</w:t>
        </w:r>
        <w:r w:rsidR="001771E0">
          <w:rPr>
            <w:noProof/>
            <w:webHidden/>
          </w:rPr>
          <w:fldChar w:fldCharType="end"/>
        </w:r>
      </w:hyperlink>
    </w:p>
    <w:p w14:paraId="31D52BF9" w14:textId="0B91E36F" w:rsidR="001771E0" w:rsidRDefault="001201D4">
      <w:pPr>
        <w:pStyle w:val="TOC1"/>
        <w:rPr>
          <w:rFonts w:eastAsiaTheme="minorEastAsia"/>
          <w:b w:val="0"/>
          <w:noProof/>
          <w:color w:val="auto"/>
          <w:kern w:val="2"/>
          <w:sz w:val="22"/>
          <w:szCs w:val="22"/>
          <w:lang w:eastAsia="en-GB"/>
          <w14:ligatures w14:val="standardContextual"/>
        </w:rPr>
      </w:pPr>
      <w:hyperlink w:anchor="_Toc170917096" w:history="1">
        <w:r w:rsidR="001771E0" w:rsidRPr="006635F1">
          <w:rPr>
            <w:rStyle w:val="Hyperlink"/>
            <w:rFonts w:cstheme="minorHAnsi"/>
            <w:bCs/>
            <w:noProof/>
            <w:lang w:val="en-US"/>
          </w:rPr>
          <w:t>Inequality in Life Expectancy in MSE</w:t>
        </w:r>
        <w:r w:rsidR="001771E0">
          <w:rPr>
            <w:noProof/>
            <w:webHidden/>
          </w:rPr>
          <w:tab/>
        </w:r>
        <w:r w:rsidR="001771E0">
          <w:rPr>
            <w:noProof/>
            <w:webHidden/>
          </w:rPr>
          <w:fldChar w:fldCharType="begin"/>
        </w:r>
        <w:r w:rsidR="001771E0">
          <w:rPr>
            <w:noProof/>
            <w:webHidden/>
          </w:rPr>
          <w:instrText xml:space="preserve"> PAGEREF _Toc170917096 \h </w:instrText>
        </w:r>
        <w:r w:rsidR="001771E0">
          <w:rPr>
            <w:noProof/>
            <w:webHidden/>
          </w:rPr>
        </w:r>
        <w:r w:rsidR="001771E0">
          <w:rPr>
            <w:noProof/>
            <w:webHidden/>
          </w:rPr>
          <w:fldChar w:fldCharType="separate"/>
        </w:r>
        <w:r w:rsidR="001771E0">
          <w:rPr>
            <w:noProof/>
            <w:webHidden/>
          </w:rPr>
          <w:t>10</w:t>
        </w:r>
        <w:r w:rsidR="001771E0">
          <w:rPr>
            <w:noProof/>
            <w:webHidden/>
          </w:rPr>
          <w:fldChar w:fldCharType="end"/>
        </w:r>
      </w:hyperlink>
    </w:p>
    <w:p w14:paraId="5A04CD0B" w14:textId="18DD3E8E" w:rsidR="001771E0" w:rsidRDefault="001201D4">
      <w:pPr>
        <w:pStyle w:val="TOC1"/>
        <w:rPr>
          <w:rFonts w:eastAsiaTheme="minorEastAsia"/>
          <w:b w:val="0"/>
          <w:noProof/>
          <w:color w:val="auto"/>
          <w:kern w:val="2"/>
          <w:sz w:val="22"/>
          <w:szCs w:val="22"/>
          <w:lang w:eastAsia="en-GB"/>
          <w14:ligatures w14:val="standardContextual"/>
        </w:rPr>
      </w:pPr>
      <w:hyperlink w:anchor="_Toc170917097" w:history="1">
        <w:r w:rsidR="001771E0" w:rsidRPr="006635F1">
          <w:rPr>
            <w:rStyle w:val="Hyperlink"/>
            <w:rFonts w:cstheme="minorHAnsi"/>
            <w:bCs/>
            <w:noProof/>
            <w:lang w:val="en-US"/>
          </w:rPr>
          <w:t>Mortality attributable to socioeconomic inequality</w:t>
        </w:r>
        <w:r w:rsidR="001771E0">
          <w:rPr>
            <w:noProof/>
            <w:webHidden/>
          </w:rPr>
          <w:tab/>
        </w:r>
        <w:r w:rsidR="001771E0">
          <w:rPr>
            <w:noProof/>
            <w:webHidden/>
          </w:rPr>
          <w:fldChar w:fldCharType="begin"/>
        </w:r>
        <w:r w:rsidR="001771E0">
          <w:rPr>
            <w:noProof/>
            <w:webHidden/>
          </w:rPr>
          <w:instrText xml:space="preserve"> PAGEREF _Toc170917097 \h </w:instrText>
        </w:r>
        <w:r w:rsidR="001771E0">
          <w:rPr>
            <w:noProof/>
            <w:webHidden/>
          </w:rPr>
        </w:r>
        <w:r w:rsidR="001771E0">
          <w:rPr>
            <w:noProof/>
            <w:webHidden/>
          </w:rPr>
          <w:fldChar w:fldCharType="separate"/>
        </w:r>
        <w:r w:rsidR="001771E0">
          <w:rPr>
            <w:noProof/>
            <w:webHidden/>
          </w:rPr>
          <w:t>11</w:t>
        </w:r>
        <w:r w:rsidR="001771E0">
          <w:rPr>
            <w:noProof/>
            <w:webHidden/>
          </w:rPr>
          <w:fldChar w:fldCharType="end"/>
        </w:r>
      </w:hyperlink>
    </w:p>
    <w:p w14:paraId="053AF3D2" w14:textId="764718E8" w:rsidR="001771E0" w:rsidRDefault="001201D4">
      <w:pPr>
        <w:pStyle w:val="TOC1"/>
        <w:rPr>
          <w:rFonts w:eastAsiaTheme="minorEastAsia"/>
          <w:b w:val="0"/>
          <w:noProof/>
          <w:color w:val="auto"/>
          <w:kern w:val="2"/>
          <w:sz w:val="22"/>
          <w:szCs w:val="22"/>
          <w:lang w:eastAsia="en-GB"/>
          <w14:ligatures w14:val="standardContextual"/>
        </w:rPr>
      </w:pPr>
      <w:hyperlink w:anchor="_Toc170917098" w:history="1">
        <w:r w:rsidR="001771E0" w:rsidRPr="006635F1">
          <w:rPr>
            <w:rStyle w:val="Hyperlink"/>
            <w:rFonts w:cstheme="minorHAnsi"/>
            <w:bCs/>
            <w:noProof/>
            <w:lang w:val="en-US"/>
          </w:rPr>
          <w:t>Health inequalities governance in MSE</w:t>
        </w:r>
        <w:r w:rsidR="001771E0">
          <w:rPr>
            <w:noProof/>
            <w:webHidden/>
          </w:rPr>
          <w:tab/>
        </w:r>
        <w:r w:rsidR="001771E0">
          <w:rPr>
            <w:noProof/>
            <w:webHidden/>
          </w:rPr>
          <w:fldChar w:fldCharType="begin"/>
        </w:r>
        <w:r w:rsidR="001771E0">
          <w:rPr>
            <w:noProof/>
            <w:webHidden/>
          </w:rPr>
          <w:instrText xml:space="preserve"> PAGEREF _Toc170917098 \h </w:instrText>
        </w:r>
        <w:r w:rsidR="001771E0">
          <w:rPr>
            <w:noProof/>
            <w:webHidden/>
          </w:rPr>
        </w:r>
        <w:r w:rsidR="001771E0">
          <w:rPr>
            <w:noProof/>
            <w:webHidden/>
          </w:rPr>
          <w:fldChar w:fldCharType="separate"/>
        </w:r>
        <w:r w:rsidR="001771E0">
          <w:rPr>
            <w:noProof/>
            <w:webHidden/>
          </w:rPr>
          <w:t>12</w:t>
        </w:r>
        <w:r w:rsidR="001771E0">
          <w:rPr>
            <w:noProof/>
            <w:webHidden/>
          </w:rPr>
          <w:fldChar w:fldCharType="end"/>
        </w:r>
      </w:hyperlink>
    </w:p>
    <w:p w14:paraId="41A86414" w14:textId="2CB31026" w:rsidR="001771E0" w:rsidRDefault="001201D4">
      <w:pPr>
        <w:pStyle w:val="TOC1"/>
        <w:rPr>
          <w:rFonts w:eastAsiaTheme="minorEastAsia"/>
          <w:b w:val="0"/>
          <w:noProof/>
          <w:color w:val="auto"/>
          <w:kern w:val="2"/>
          <w:sz w:val="22"/>
          <w:szCs w:val="22"/>
          <w:lang w:eastAsia="en-GB"/>
          <w14:ligatures w14:val="standardContextual"/>
        </w:rPr>
      </w:pPr>
      <w:hyperlink w:anchor="_Toc170917099" w:history="1">
        <w:r w:rsidR="001771E0" w:rsidRPr="006635F1">
          <w:rPr>
            <w:rStyle w:val="Hyperlink"/>
            <w:rFonts w:cstheme="minorHAnsi"/>
            <w:bCs/>
            <w:noProof/>
            <w:lang w:val="en-US"/>
          </w:rPr>
          <w:t>Mortality MSE has adopted the NHS Core20PLUS frameworks</w:t>
        </w:r>
        <w:r w:rsidR="001771E0">
          <w:rPr>
            <w:noProof/>
            <w:webHidden/>
          </w:rPr>
          <w:tab/>
        </w:r>
        <w:r w:rsidR="001771E0">
          <w:rPr>
            <w:noProof/>
            <w:webHidden/>
          </w:rPr>
          <w:fldChar w:fldCharType="begin"/>
        </w:r>
        <w:r w:rsidR="001771E0">
          <w:rPr>
            <w:noProof/>
            <w:webHidden/>
          </w:rPr>
          <w:instrText xml:space="preserve"> PAGEREF _Toc170917099 \h </w:instrText>
        </w:r>
        <w:r w:rsidR="001771E0">
          <w:rPr>
            <w:noProof/>
            <w:webHidden/>
          </w:rPr>
        </w:r>
        <w:r w:rsidR="001771E0">
          <w:rPr>
            <w:noProof/>
            <w:webHidden/>
          </w:rPr>
          <w:fldChar w:fldCharType="separate"/>
        </w:r>
        <w:r w:rsidR="001771E0">
          <w:rPr>
            <w:noProof/>
            <w:webHidden/>
          </w:rPr>
          <w:t>13</w:t>
        </w:r>
        <w:r w:rsidR="001771E0">
          <w:rPr>
            <w:noProof/>
            <w:webHidden/>
          </w:rPr>
          <w:fldChar w:fldCharType="end"/>
        </w:r>
      </w:hyperlink>
    </w:p>
    <w:p w14:paraId="74143438" w14:textId="60D61843" w:rsidR="001771E0" w:rsidRDefault="001201D4">
      <w:pPr>
        <w:pStyle w:val="TOC1"/>
        <w:rPr>
          <w:rFonts w:eastAsiaTheme="minorEastAsia"/>
          <w:b w:val="0"/>
          <w:noProof/>
          <w:color w:val="auto"/>
          <w:kern w:val="2"/>
          <w:sz w:val="22"/>
          <w:szCs w:val="22"/>
          <w:lang w:eastAsia="en-GB"/>
          <w14:ligatures w14:val="standardContextual"/>
        </w:rPr>
      </w:pPr>
      <w:hyperlink w:anchor="_Toc170917100" w:history="1">
        <w:r w:rsidR="001771E0" w:rsidRPr="006635F1">
          <w:rPr>
            <w:rStyle w:val="Hyperlink"/>
            <w:rFonts w:cstheme="minorHAnsi"/>
            <w:bCs/>
            <w:noProof/>
          </w:rPr>
          <w:t>Addressing health inequalities in everything we do</w:t>
        </w:r>
        <w:r w:rsidR="001771E0">
          <w:rPr>
            <w:noProof/>
            <w:webHidden/>
          </w:rPr>
          <w:tab/>
        </w:r>
        <w:r w:rsidR="001771E0">
          <w:rPr>
            <w:noProof/>
            <w:webHidden/>
          </w:rPr>
          <w:fldChar w:fldCharType="begin"/>
        </w:r>
        <w:r w:rsidR="001771E0">
          <w:rPr>
            <w:noProof/>
            <w:webHidden/>
          </w:rPr>
          <w:instrText xml:space="preserve"> PAGEREF _Toc170917100 \h </w:instrText>
        </w:r>
        <w:r w:rsidR="001771E0">
          <w:rPr>
            <w:noProof/>
            <w:webHidden/>
          </w:rPr>
        </w:r>
        <w:r w:rsidR="001771E0">
          <w:rPr>
            <w:noProof/>
            <w:webHidden/>
          </w:rPr>
          <w:fldChar w:fldCharType="separate"/>
        </w:r>
        <w:r w:rsidR="001771E0">
          <w:rPr>
            <w:noProof/>
            <w:webHidden/>
          </w:rPr>
          <w:t>16</w:t>
        </w:r>
        <w:r w:rsidR="001771E0">
          <w:rPr>
            <w:noProof/>
            <w:webHidden/>
          </w:rPr>
          <w:fldChar w:fldCharType="end"/>
        </w:r>
      </w:hyperlink>
    </w:p>
    <w:p w14:paraId="46244A32" w14:textId="0009DD13" w:rsidR="001771E0" w:rsidRDefault="001201D4">
      <w:pPr>
        <w:pStyle w:val="TOC1"/>
        <w:rPr>
          <w:rFonts w:eastAsiaTheme="minorEastAsia"/>
          <w:b w:val="0"/>
          <w:noProof/>
          <w:color w:val="auto"/>
          <w:kern w:val="2"/>
          <w:sz w:val="22"/>
          <w:szCs w:val="22"/>
          <w:lang w:eastAsia="en-GB"/>
          <w14:ligatures w14:val="standardContextual"/>
        </w:rPr>
      </w:pPr>
      <w:hyperlink w:anchor="_Toc170917101" w:history="1">
        <w:r w:rsidR="001771E0" w:rsidRPr="006635F1">
          <w:rPr>
            <w:rStyle w:val="Hyperlink"/>
            <w:rFonts w:cstheme="minorHAnsi"/>
            <w:bCs/>
            <w:noProof/>
          </w:rPr>
          <w:t>Working with our most deprived communities – CORE20</w:t>
        </w:r>
        <w:r w:rsidR="001771E0">
          <w:rPr>
            <w:noProof/>
            <w:webHidden/>
          </w:rPr>
          <w:tab/>
        </w:r>
        <w:r w:rsidR="001771E0">
          <w:rPr>
            <w:noProof/>
            <w:webHidden/>
          </w:rPr>
          <w:fldChar w:fldCharType="begin"/>
        </w:r>
        <w:r w:rsidR="001771E0">
          <w:rPr>
            <w:noProof/>
            <w:webHidden/>
          </w:rPr>
          <w:instrText xml:space="preserve"> PAGEREF _Toc170917101 \h </w:instrText>
        </w:r>
        <w:r w:rsidR="001771E0">
          <w:rPr>
            <w:noProof/>
            <w:webHidden/>
          </w:rPr>
        </w:r>
        <w:r w:rsidR="001771E0">
          <w:rPr>
            <w:noProof/>
            <w:webHidden/>
          </w:rPr>
          <w:fldChar w:fldCharType="separate"/>
        </w:r>
        <w:r w:rsidR="001771E0">
          <w:rPr>
            <w:noProof/>
            <w:webHidden/>
          </w:rPr>
          <w:t>16</w:t>
        </w:r>
        <w:r w:rsidR="001771E0">
          <w:rPr>
            <w:noProof/>
            <w:webHidden/>
          </w:rPr>
          <w:fldChar w:fldCharType="end"/>
        </w:r>
      </w:hyperlink>
    </w:p>
    <w:p w14:paraId="793F31C2" w14:textId="2E9125F4" w:rsidR="001771E0" w:rsidRDefault="001201D4">
      <w:pPr>
        <w:pStyle w:val="TOC1"/>
        <w:rPr>
          <w:rFonts w:eastAsiaTheme="minorEastAsia"/>
          <w:b w:val="0"/>
          <w:noProof/>
          <w:color w:val="auto"/>
          <w:kern w:val="2"/>
          <w:sz w:val="22"/>
          <w:szCs w:val="22"/>
          <w:lang w:eastAsia="en-GB"/>
          <w14:ligatures w14:val="standardContextual"/>
        </w:rPr>
      </w:pPr>
      <w:hyperlink w:anchor="_Toc170917102" w:history="1">
        <w:r w:rsidR="001771E0" w:rsidRPr="006635F1">
          <w:rPr>
            <w:rStyle w:val="Hyperlink"/>
            <w:rFonts w:cstheme="minorHAnsi"/>
            <w:bCs/>
            <w:noProof/>
          </w:rPr>
          <w:t>PLUS groups</w:t>
        </w:r>
        <w:r w:rsidR="001771E0">
          <w:rPr>
            <w:noProof/>
            <w:webHidden/>
          </w:rPr>
          <w:tab/>
        </w:r>
        <w:r w:rsidR="001771E0">
          <w:rPr>
            <w:noProof/>
            <w:webHidden/>
          </w:rPr>
          <w:fldChar w:fldCharType="begin"/>
        </w:r>
        <w:r w:rsidR="001771E0">
          <w:rPr>
            <w:noProof/>
            <w:webHidden/>
          </w:rPr>
          <w:instrText xml:space="preserve"> PAGEREF _Toc170917102 \h </w:instrText>
        </w:r>
        <w:r w:rsidR="001771E0">
          <w:rPr>
            <w:noProof/>
            <w:webHidden/>
          </w:rPr>
        </w:r>
        <w:r w:rsidR="001771E0">
          <w:rPr>
            <w:noProof/>
            <w:webHidden/>
          </w:rPr>
          <w:fldChar w:fldCharType="separate"/>
        </w:r>
        <w:r w:rsidR="001771E0">
          <w:rPr>
            <w:noProof/>
            <w:webHidden/>
          </w:rPr>
          <w:t>18</w:t>
        </w:r>
        <w:r w:rsidR="001771E0">
          <w:rPr>
            <w:noProof/>
            <w:webHidden/>
          </w:rPr>
          <w:fldChar w:fldCharType="end"/>
        </w:r>
      </w:hyperlink>
    </w:p>
    <w:p w14:paraId="0864D844" w14:textId="60F0B8D0" w:rsidR="001771E0" w:rsidRDefault="001201D4">
      <w:pPr>
        <w:pStyle w:val="TOC1"/>
        <w:rPr>
          <w:rFonts w:eastAsiaTheme="minorEastAsia"/>
          <w:b w:val="0"/>
          <w:noProof/>
          <w:color w:val="auto"/>
          <w:kern w:val="2"/>
          <w:sz w:val="22"/>
          <w:szCs w:val="22"/>
          <w:lang w:eastAsia="en-GB"/>
          <w14:ligatures w14:val="standardContextual"/>
        </w:rPr>
      </w:pPr>
      <w:hyperlink w:anchor="_Toc170917103" w:history="1">
        <w:r w:rsidR="001771E0" w:rsidRPr="006635F1">
          <w:rPr>
            <w:rStyle w:val="Hyperlink"/>
            <w:rFonts w:cstheme="minorHAnsi"/>
            <w:bCs/>
            <w:noProof/>
          </w:rPr>
          <w:t>5 Clinical Priorities - Adults</w:t>
        </w:r>
        <w:r w:rsidR="001771E0">
          <w:rPr>
            <w:noProof/>
            <w:webHidden/>
          </w:rPr>
          <w:tab/>
        </w:r>
        <w:r w:rsidR="001771E0">
          <w:rPr>
            <w:noProof/>
            <w:webHidden/>
          </w:rPr>
          <w:fldChar w:fldCharType="begin"/>
        </w:r>
        <w:r w:rsidR="001771E0">
          <w:rPr>
            <w:noProof/>
            <w:webHidden/>
          </w:rPr>
          <w:instrText xml:space="preserve"> PAGEREF _Toc170917103 \h </w:instrText>
        </w:r>
        <w:r w:rsidR="001771E0">
          <w:rPr>
            <w:noProof/>
            <w:webHidden/>
          </w:rPr>
        </w:r>
        <w:r w:rsidR="001771E0">
          <w:rPr>
            <w:noProof/>
            <w:webHidden/>
          </w:rPr>
          <w:fldChar w:fldCharType="separate"/>
        </w:r>
        <w:r w:rsidR="001771E0">
          <w:rPr>
            <w:noProof/>
            <w:webHidden/>
          </w:rPr>
          <w:t>18</w:t>
        </w:r>
        <w:r w:rsidR="001771E0">
          <w:rPr>
            <w:noProof/>
            <w:webHidden/>
          </w:rPr>
          <w:fldChar w:fldCharType="end"/>
        </w:r>
      </w:hyperlink>
    </w:p>
    <w:p w14:paraId="1FC954B0" w14:textId="0577D796" w:rsidR="001771E0" w:rsidRDefault="001201D4">
      <w:pPr>
        <w:pStyle w:val="TOC1"/>
        <w:rPr>
          <w:rFonts w:eastAsiaTheme="minorEastAsia"/>
          <w:b w:val="0"/>
          <w:noProof/>
          <w:color w:val="auto"/>
          <w:kern w:val="2"/>
          <w:sz w:val="22"/>
          <w:szCs w:val="22"/>
          <w:lang w:eastAsia="en-GB"/>
          <w14:ligatures w14:val="standardContextual"/>
        </w:rPr>
      </w:pPr>
      <w:hyperlink w:anchor="_Toc170917104" w:history="1">
        <w:r w:rsidR="001771E0" w:rsidRPr="006635F1">
          <w:rPr>
            <w:rStyle w:val="Hyperlink"/>
            <w:rFonts w:cstheme="minorHAnsi"/>
            <w:bCs/>
            <w:noProof/>
          </w:rPr>
          <w:t>5 Clinical Priorities - Children and Young People</w:t>
        </w:r>
        <w:r w:rsidR="001771E0">
          <w:rPr>
            <w:noProof/>
            <w:webHidden/>
          </w:rPr>
          <w:tab/>
        </w:r>
        <w:r w:rsidR="001771E0">
          <w:rPr>
            <w:noProof/>
            <w:webHidden/>
          </w:rPr>
          <w:fldChar w:fldCharType="begin"/>
        </w:r>
        <w:r w:rsidR="001771E0">
          <w:rPr>
            <w:noProof/>
            <w:webHidden/>
          </w:rPr>
          <w:instrText xml:space="preserve"> PAGEREF _Toc170917104 \h </w:instrText>
        </w:r>
        <w:r w:rsidR="001771E0">
          <w:rPr>
            <w:noProof/>
            <w:webHidden/>
          </w:rPr>
        </w:r>
        <w:r w:rsidR="001771E0">
          <w:rPr>
            <w:noProof/>
            <w:webHidden/>
          </w:rPr>
          <w:fldChar w:fldCharType="separate"/>
        </w:r>
        <w:r w:rsidR="001771E0">
          <w:rPr>
            <w:noProof/>
            <w:webHidden/>
          </w:rPr>
          <w:t>19</w:t>
        </w:r>
        <w:r w:rsidR="001771E0">
          <w:rPr>
            <w:noProof/>
            <w:webHidden/>
          </w:rPr>
          <w:fldChar w:fldCharType="end"/>
        </w:r>
      </w:hyperlink>
    </w:p>
    <w:p w14:paraId="09C2AF52" w14:textId="516053AF" w:rsidR="001771E0" w:rsidRDefault="001201D4">
      <w:pPr>
        <w:pStyle w:val="TOC1"/>
        <w:rPr>
          <w:rFonts w:eastAsiaTheme="minorEastAsia"/>
          <w:b w:val="0"/>
          <w:noProof/>
          <w:color w:val="auto"/>
          <w:kern w:val="2"/>
          <w:sz w:val="22"/>
          <w:szCs w:val="22"/>
          <w:lang w:eastAsia="en-GB"/>
          <w14:ligatures w14:val="standardContextual"/>
        </w:rPr>
      </w:pPr>
      <w:hyperlink w:anchor="_Toc170917105" w:history="1">
        <w:r w:rsidR="001771E0" w:rsidRPr="006635F1">
          <w:rPr>
            <w:rStyle w:val="Hyperlink"/>
            <w:rFonts w:cstheme="minorHAnsi"/>
            <w:bCs/>
            <w:noProof/>
          </w:rPr>
          <w:t>Planning priorities 2023/24 – Health inequalities</w:t>
        </w:r>
        <w:r w:rsidR="001771E0">
          <w:rPr>
            <w:noProof/>
            <w:webHidden/>
          </w:rPr>
          <w:tab/>
        </w:r>
        <w:r w:rsidR="001771E0">
          <w:rPr>
            <w:noProof/>
            <w:webHidden/>
          </w:rPr>
          <w:fldChar w:fldCharType="begin"/>
        </w:r>
        <w:r w:rsidR="001771E0">
          <w:rPr>
            <w:noProof/>
            <w:webHidden/>
          </w:rPr>
          <w:instrText xml:space="preserve"> PAGEREF _Toc170917105 \h </w:instrText>
        </w:r>
        <w:r w:rsidR="001771E0">
          <w:rPr>
            <w:noProof/>
            <w:webHidden/>
          </w:rPr>
        </w:r>
        <w:r w:rsidR="001771E0">
          <w:rPr>
            <w:noProof/>
            <w:webHidden/>
          </w:rPr>
          <w:fldChar w:fldCharType="separate"/>
        </w:r>
        <w:r w:rsidR="001771E0">
          <w:rPr>
            <w:noProof/>
            <w:webHidden/>
          </w:rPr>
          <w:t>20</w:t>
        </w:r>
        <w:r w:rsidR="001771E0">
          <w:rPr>
            <w:noProof/>
            <w:webHidden/>
          </w:rPr>
          <w:fldChar w:fldCharType="end"/>
        </w:r>
      </w:hyperlink>
    </w:p>
    <w:p w14:paraId="0CCC85EE" w14:textId="36144B99" w:rsidR="001771E0" w:rsidRDefault="001201D4">
      <w:pPr>
        <w:pStyle w:val="TOC1"/>
        <w:rPr>
          <w:rFonts w:eastAsiaTheme="minorEastAsia"/>
          <w:b w:val="0"/>
          <w:noProof/>
          <w:color w:val="auto"/>
          <w:kern w:val="2"/>
          <w:sz w:val="22"/>
          <w:szCs w:val="22"/>
          <w:lang w:eastAsia="en-GB"/>
          <w14:ligatures w14:val="standardContextual"/>
        </w:rPr>
      </w:pPr>
      <w:hyperlink w:anchor="_Toc170917106" w:history="1">
        <w:r w:rsidR="001771E0" w:rsidRPr="006635F1">
          <w:rPr>
            <w:rStyle w:val="Hyperlink"/>
            <w:rFonts w:cstheme="minorHAnsi"/>
            <w:bCs/>
            <w:noProof/>
          </w:rPr>
          <w:t>Health inequalities Funding</w:t>
        </w:r>
        <w:r w:rsidR="001771E0">
          <w:rPr>
            <w:noProof/>
            <w:webHidden/>
          </w:rPr>
          <w:tab/>
        </w:r>
        <w:r w:rsidR="001771E0">
          <w:rPr>
            <w:noProof/>
            <w:webHidden/>
          </w:rPr>
          <w:fldChar w:fldCharType="begin"/>
        </w:r>
        <w:r w:rsidR="001771E0">
          <w:rPr>
            <w:noProof/>
            <w:webHidden/>
          </w:rPr>
          <w:instrText xml:space="preserve"> PAGEREF _Toc170917106 \h </w:instrText>
        </w:r>
        <w:r w:rsidR="001771E0">
          <w:rPr>
            <w:noProof/>
            <w:webHidden/>
          </w:rPr>
        </w:r>
        <w:r w:rsidR="001771E0">
          <w:rPr>
            <w:noProof/>
            <w:webHidden/>
          </w:rPr>
          <w:fldChar w:fldCharType="separate"/>
        </w:r>
        <w:r w:rsidR="001771E0">
          <w:rPr>
            <w:noProof/>
            <w:webHidden/>
          </w:rPr>
          <w:t>21</w:t>
        </w:r>
        <w:r w:rsidR="001771E0">
          <w:rPr>
            <w:noProof/>
            <w:webHidden/>
          </w:rPr>
          <w:fldChar w:fldCharType="end"/>
        </w:r>
      </w:hyperlink>
    </w:p>
    <w:p w14:paraId="1D3AA439" w14:textId="79C9CB8E" w:rsidR="001771E0" w:rsidRDefault="001201D4">
      <w:pPr>
        <w:pStyle w:val="TOC1"/>
        <w:rPr>
          <w:rFonts w:eastAsiaTheme="minorEastAsia"/>
          <w:b w:val="0"/>
          <w:noProof/>
          <w:color w:val="auto"/>
          <w:kern w:val="2"/>
          <w:sz w:val="22"/>
          <w:szCs w:val="22"/>
          <w:lang w:eastAsia="en-GB"/>
          <w14:ligatures w14:val="standardContextual"/>
        </w:rPr>
      </w:pPr>
      <w:hyperlink w:anchor="_Toc170917107" w:history="1">
        <w:r w:rsidR="001771E0" w:rsidRPr="006635F1">
          <w:rPr>
            <w:rStyle w:val="Hyperlink"/>
            <w:rFonts w:cstheme="minorHAnsi"/>
            <w:bCs/>
            <w:noProof/>
          </w:rPr>
          <w:t>Health inequalities Indicators 2023/24</w:t>
        </w:r>
        <w:r w:rsidR="001771E0">
          <w:rPr>
            <w:noProof/>
            <w:webHidden/>
          </w:rPr>
          <w:tab/>
        </w:r>
        <w:r w:rsidR="001771E0">
          <w:rPr>
            <w:noProof/>
            <w:webHidden/>
          </w:rPr>
          <w:fldChar w:fldCharType="begin"/>
        </w:r>
        <w:r w:rsidR="001771E0">
          <w:rPr>
            <w:noProof/>
            <w:webHidden/>
          </w:rPr>
          <w:instrText xml:space="preserve"> PAGEREF _Toc170917107 \h </w:instrText>
        </w:r>
        <w:r w:rsidR="001771E0">
          <w:rPr>
            <w:noProof/>
            <w:webHidden/>
          </w:rPr>
        </w:r>
        <w:r w:rsidR="001771E0">
          <w:rPr>
            <w:noProof/>
            <w:webHidden/>
          </w:rPr>
          <w:fldChar w:fldCharType="separate"/>
        </w:r>
        <w:r w:rsidR="001771E0">
          <w:rPr>
            <w:noProof/>
            <w:webHidden/>
          </w:rPr>
          <w:t>23</w:t>
        </w:r>
        <w:r w:rsidR="001771E0">
          <w:rPr>
            <w:noProof/>
            <w:webHidden/>
          </w:rPr>
          <w:fldChar w:fldCharType="end"/>
        </w:r>
      </w:hyperlink>
    </w:p>
    <w:p w14:paraId="6DBAF15A" w14:textId="0C89E5BF" w:rsidR="001771E0" w:rsidRDefault="001201D4">
      <w:pPr>
        <w:pStyle w:val="TOC1"/>
        <w:rPr>
          <w:rFonts w:eastAsiaTheme="minorEastAsia"/>
          <w:b w:val="0"/>
          <w:noProof/>
          <w:color w:val="auto"/>
          <w:kern w:val="2"/>
          <w:sz w:val="22"/>
          <w:szCs w:val="22"/>
          <w:lang w:eastAsia="en-GB"/>
          <w14:ligatures w14:val="standardContextual"/>
        </w:rPr>
      </w:pPr>
      <w:hyperlink w:anchor="_Toc170917108" w:history="1">
        <w:r w:rsidR="001771E0" w:rsidRPr="006635F1">
          <w:rPr>
            <w:rStyle w:val="Hyperlink"/>
            <w:rFonts w:cstheme="minorHAnsi"/>
            <w:bCs/>
            <w:noProof/>
          </w:rPr>
          <w:t>Domain: Elective Recovery</w:t>
        </w:r>
        <w:r w:rsidR="001771E0">
          <w:rPr>
            <w:noProof/>
            <w:webHidden/>
          </w:rPr>
          <w:tab/>
        </w:r>
        <w:r w:rsidR="001771E0">
          <w:rPr>
            <w:noProof/>
            <w:webHidden/>
          </w:rPr>
          <w:fldChar w:fldCharType="begin"/>
        </w:r>
        <w:r w:rsidR="001771E0">
          <w:rPr>
            <w:noProof/>
            <w:webHidden/>
          </w:rPr>
          <w:instrText xml:space="preserve"> PAGEREF _Toc170917108 \h </w:instrText>
        </w:r>
        <w:r w:rsidR="001771E0">
          <w:rPr>
            <w:noProof/>
            <w:webHidden/>
          </w:rPr>
        </w:r>
        <w:r w:rsidR="001771E0">
          <w:rPr>
            <w:noProof/>
            <w:webHidden/>
          </w:rPr>
          <w:fldChar w:fldCharType="separate"/>
        </w:r>
        <w:r w:rsidR="001771E0">
          <w:rPr>
            <w:noProof/>
            <w:webHidden/>
          </w:rPr>
          <w:t>23</w:t>
        </w:r>
        <w:r w:rsidR="001771E0">
          <w:rPr>
            <w:noProof/>
            <w:webHidden/>
          </w:rPr>
          <w:fldChar w:fldCharType="end"/>
        </w:r>
      </w:hyperlink>
    </w:p>
    <w:p w14:paraId="37C9F0F3" w14:textId="7655C563" w:rsidR="001771E0" w:rsidRDefault="001201D4">
      <w:pPr>
        <w:pStyle w:val="TOC1"/>
        <w:rPr>
          <w:rFonts w:eastAsiaTheme="minorEastAsia"/>
          <w:b w:val="0"/>
          <w:noProof/>
          <w:color w:val="auto"/>
          <w:kern w:val="2"/>
          <w:sz w:val="22"/>
          <w:szCs w:val="22"/>
          <w:lang w:eastAsia="en-GB"/>
          <w14:ligatures w14:val="standardContextual"/>
        </w:rPr>
      </w:pPr>
      <w:hyperlink w:anchor="_Toc170917109" w:history="1">
        <w:r w:rsidR="001771E0" w:rsidRPr="006635F1">
          <w:rPr>
            <w:rStyle w:val="Hyperlink"/>
            <w:rFonts w:cstheme="minorHAnsi"/>
            <w:bCs/>
            <w:noProof/>
          </w:rPr>
          <w:t>Domain: Respiratory</w:t>
        </w:r>
        <w:r w:rsidR="001771E0">
          <w:rPr>
            <w:noProof/>
            <w:webHidden/>
          </w:rPr>
          <w:tab/>
        </w:r>
        <w:r w:rsidR="001771E0">
          <w:rPr>
            <w:noProof/>
            <w:webHidden/>
          </w:rPr>
          <w:fldChar w:fldCharType="begin"/>
        </w:r>
        <w:r w:rsidR="001771E0">
          <w:rPr>
            <w:noProof/>
            <w:webHidden/>
          </w:rPr>
          <w:instrText xml:space="preserve"> PAGEREF _Toc170917109 \h </w:instrText>
        </w:r>
        <w:r w:rsidR="001771E0">
          <w:rPr>
            <w:noProof/>
            <w:webHidden/>
          </w:rPr>
        </w:r>
        <w:r w:rsidR="001771E0">
          <w:rPr>
            <w:noProof/>
            <w:webHidden/>
          </w:rPr>
          <w:fldChar w:fldCharType="separate"/>
        </w:r>
        <w:r w:rsidR="001771E0">
          <w:rPr>
            <w:noProof/>
            <w:webHidden/>
          </w:rPr>
          <w:t>27</w:t>
        </w:r>
        <w:r w:rsidR="001771E0">
          <w:rPr>
            <w:noProof/>
            <w:webHidden/>
          </w:rPr>
          <w:fldChar w:fldCharType="end"/>
        </w:r>
      </w:hyperlink>
    </w:p>
    <w:p w14:paraId="592D5971" w14:textId="6DA49A96" w:rsidR="001771E0" w:rsidRDefault="001201D4">
      <w:pPr>
        <w:pStyle w:val="TOC1"/>
        <w:rPr>
          <w:rFonts w:eastAsiaTheme="minorEastAsia"/>
          <w:b w:val="0"/>
          <w:noProof/>
          <w:color w:val="auto"/>
          <w:kern w:val="2"/>
          <w:sz w:val="22"/>
          <w:szCs w:val="22"/>
          <w:lang w:eastAsia="en-GB"/>
          <w14:ligatures w14:val="standardContextual"/>
        </w:rPr>
      </w:pPr>
      <w:hyperlink w:anchor="_Toc170917110" w:history="1">
        <w:r w:rsidR="001771E0" w:rsidRPr="006635F1">
          <w:rPr>
            <w:rStyle w:val="Hyperlink"/>
            <w:rFonts w:cstheme="minorHAnsi"/>
            <w:bCs/>
            <w:noProof/>
          </w:rPr>
          <w:t>Domain: Mental Health</w:t>
        </w:r>
        <w:r w:rsidR="001771E0">
          <w:rPr>
            <w:noProof/>
            <w:webHidden/>
          </w:rPr>
          <w:tab/>
        </w:r>
        <w:r w:rsidR="001771E0">
          <w:rPr>
            <w:noProof/>
            <w:webHidden/>
          </w:rPr>
          <w:fldChar w:fldCharType="begin"/>
        </w:r>
        <w:r w:rsidR="001771E0">
          <w:rPr>
            <w:noProof/>
            <w:webHidden/>
          </w:rPr>
          <w:instrText xml:space="preserve"> PAGEREF _Toc170917110 \h </w:instrText>
        </w:r>
        <w:r w:rsidR="001771E0">
          <w:rPr>
            <w:noProof/>
            <w:webHidden/>
          </w:rPr>
        </w:r>
        <w:r w:rsidR="001771E0">
          <w:rPr>
            <w:noProof/>
            <w:webHidden/>
          </w:rPr>
          <w:fldChar w:fldCharType="separate"/>
        </w:r>
        <w:r w:rsidR="001771E0">
          <w:rPr>
            <w:noProof/>
            <w:webHidden/>
          </w:rPr>
          <w:t>30</w:t>
        </w:r>
        <w:r w:rsidR="001771E0">
          <w:rPr>
            <w:noProof/>
            <w:webHidden/>
          </w:rPr>
          <w:fldChar w:fldCharType="end"/>
        </w:r>
      </w:hyperlink>
    </w:p>
    <w:p w14:paraId="3BCD229C" w14:textId="71DD9738" w:rsidR="001771E0" w:rsidRDefault="001201D4">
      <w:pPr>
        <w:pStyle w:val="TOC1"/>
        <w:rPr>
          <w:rFonts w:eastAsiaTheme="minorEastAsia"/>
          <w:b w:val="0"/>
          <w:noProof/>
          <w:color w:val="auto"/>
          <w:kern w:val="2"/>
          <w:sz w:val="22"/>
          <w:szCs w:val="22"/>
          <w:lang w:eastAsia="en-GB"/>
          <w14:ligatures w14:val="standardContextual"/>
        </w:rPr>
      </w:pPr>
      <w:hyperlink w:anchor="_Toc170917111" w:history="1">
        <w:r w:rsidR="001771E0" w:rsidRPr="006635F1">
          <w:rPr>
            <w:rStyle w:val="Hyperlink"/>
            <w:rFonts w:cstheme="minorHAnsi"/>
            <w:bCs/>
            <w:noProof/>
          </w:rPr>
          <w:t>Domain: Cancer</w:t>
        </w:r>
        <w:r w:rsidR="001771E0">
          <w:rPr>
            <w:noProof/>
            <w:webHidden/>
          </w:rPr>
          <w:tab/>
        </w:r>
        <w:r w:rsidR="001771E0">
          <w:rPr>
            <w:noProof/>
            <w:webHidden/>
          </w:rPr>
          <w:fldChar w:fldCharType="begin"/>
        </w:r>
        <w:r w:rsidR="001771E0">
          <w:rPr>
            <w:noProof/>
            <w:webHidden/>
          </w:rPr>
          <w:instrText xml:space="preserve"> PAGEREF _Toc170917111 \h </w:instrText>
        </w:r>
        <w:r w:rsidR="001771E0">
          <w:rPr>
            <w:noProof/>
            <w:webHidden/>
          </w:rPr>
        </w:r>
        <w:r w:rsidR="001771E0">
          <w:rPr>
            <w:noProof/>
            <w:webHidden/>
          </w:rPr>
          <w:fldChar w:fldCharType="separate"/>
        </w:r>
        <w:r w:rsidR="001771E0">
          <w:rPr>
            <w:noProof/>
            <w:webHidden/>
          </w:rPr>
          <w:t>39</w:t>
        </w:r>
        <w:r w:rsidR="001771E0">
          <w:rPr>
            <w:noProof/>
            <w:webHidden/>
          </w:rPr>
          <w:fldChar w:fldCharType="end"/>
        </w:r>
      </w:hyperlink>
    </w:p>
    <w:p w14:paraId="47B59D5A" w14:textId="191DDC3B" w:rsidR="001771E0" w:rsidRDefault="001201D4">
      <w:pPr>
        <w:pStyle w:val="TOC1"/>
        <w:rPr>
          <w:rFonts w:eastAsiaTheme="minorEastAsia"/>
          <w:b w:val="0"/>
          <w:noProof/>
          <w:color w:val="auto"/>
          <w:kern w:val="2"/>
          <w:sz w:val="22"/>
          <w:szCs w:val="22"/>
          <w:lang w:eastAsia="en-GB"/>
          <w14:ligatures w14:val="standardContextual"/>
        </w:rPr>
      </w:pPr>
      <w:hyperlink w:anchor="_Toc170917112" w:history="1">
        <w:r w:rsidR="001771E0" w:rsidRPr="006635F1">
          <w:rPr>
            <w:rStyle w:val="Hyperlink"/>
            <w:rFonts w:cstheme="minorHAnsi"/>
            <w:bCs/>
            <w:noProof/>
          </w:rPr>
          <w:t>Domain: Cardiovascular disease</w:t>
        </w:r>
        <w:r w:rsidR="001771E0">
          <w:rPr>
            <w:noProof/>
            <w:webHidden/>
          </w:rPr>
          <w:tab/>
        </w:r>
        <w:r w:rsidR="001771E0">
          <w:rPr>
            <w:noProof/>
            <w:webHidden/>
          </w:rPr>
          <w:fldChar w:fldCharType="begin"/>
        </w:r>
        <w:r w:rsidR="001771E0">
          <w:rPr>
            <w:noProof/>
            <w:webHidden/>
          </w:rPr>
          <w:instrText xml:space="preserve"> PAGEREF _Toc170917112 \h </w:instrText>
        </w:r>
        <w:r w:rsidR="001771E0">
          <w:rPr>
            <w:noProof/>
            <w:webHidden/>
          </w:rPr>
        </w:r>
        <w:r w:rsidR="001771E0">
          <w:rPr>
            <w:noProof/>
            <w:webHidden/>
          </w:rPr>
          <w:fldChar w:fldCharType="separate"/>
        </w:r>
        <w:r w:rsidR="001771E0">
          <w:rPr>
            <w:noProof/>
            <w:webHidden/>
          </w:rPr>
          <w:t>40</w:t>
        </w:r>
        <w:r w:rsidR="001771E0">
          <w:rPr>
            <w:noProof/>
            <w:webHidden/>
          </w:rPr>
          <w:fldChar w:fldCharType="end"/>
        </w:r>
      </w:hyperlink>
    </w:p>
    <w:p w14:paraId="1D626801" w14:textId="3425C299" w:rsidR="001771E0" w:rsidRDefault="001201D4">
      <w:pPr>
        <w:pStyle w:val="TOC1"/>
        <w:rPr>
          <w:rFonts w:eastAsiaTheme="minorEastAsia"/>
          <w:b w:val="0"/>
          <w:noProof/>
          <w:color w:val="auto"/>
          <w:kern w:val="2"/>
          <w:sz w:val="22"/>
          <w:szCs w:val="22"/>
          <w:lang w:eastAsia="en-GB"/>
          <w14:ligatures w14:val="standardContextual"/>
        </w:rPr>
      </w:pPr>
      <w:hyperlink w:anchor="_Toc170917113" w:history="1">
        <w:r w:rsidR="001771E0" w:rsidRPr="006635F1">
          <w:rPr>
            <w:rStyle w:val="Hyperlink"/>
            <w:rFonts w:cstheme="minorHAnsi"/>
            <w:bCs/>
            <w:noProof/>
          </w:rPr>
          <w:t>Domain: Diabetes</w:t>
        </w:r>
        <w:r w:rsidR="001771E0">
          <w:rPr>
            <w:noProof/>
            <w:webHidden/>
          </w:rPr>
          <w:tab/>
        </w:r>
        <w:r w:rsidR="001771E0">
          <w:rPr>
            <w:noProof/>
            <w:webHidden/>
          </w:rPr>
          <w:fldChar w:fldCharType="begin"/>
        </w:r>
        <w:r w:rsidR="001771E0">
          <w:rPr>
            <w:noProof/>
            <w:webHidden/>
          </w:rPr>
          <w:instrText xml:space="preserve"> PAGEREF _Toc170917113 \h </w:instrText>
        </w:r>
        <w:r w:rsidR="001771E0">
          <w:rPr>
            <w:noProof/>
            <w:webHidden/>
          </w:rPr>
        </w:r>
        <w:r w:rsidR="001771E0">
          <w:rPr>
            <w:noProof/>
            <w:webHidden/>
          </w:rPr>
          <w:fldChar w:fldCharType="separate"/>
        </w:r>
        <w:r w:rsidR="001771E0">
          <w:rPr>
            <w:noProof/>
            <w:webHidden/>
          </w:rPr>
          <w:t>52</w:t>
        </w:r>
        <w:r w:rsidR="001771E0">
          <w:rPr>
            <w:noProof/>
            <w:webHidden/>
          </w:rPr>
          <w:fldChar w:fldCharType="end"/>
        </w:r>
      </w:hyperlink>
    </w:p>
    <w:p w14:paraId="633CADD3" w14:textId="6925AC86" w:rsidR="001771E0" w:rsidRDefault="001201D4">
      <w:pPr>
        <w:pStyle w:val="TOC1"/>
        <w:rPr>
          <w:rFonts w:eastAsiaTheme="minorEastAsia"/>
          <w:b w:val="0"/>
          <w:noProof/>
          <w:color w:val="auto"/>
          <w:kern w:val="2"/>
          <w:sz w:val="22"/>
          <w:szCs w:val="22"/>
          <w:lang w:eastAsia="en-GB"/>
          <w14:ligatures w14:val="standardContextual"/>
        </w:rPr>
      </w:pPr>
      <w:hyperlink w:anchor="_Toc170917114" w:history="1">
        <w:r w:rsidR="001771E0" w:rsidRPr="006635F1">
          <w:rPr>
            <w:rStyle w:val="Hyperlink"/>
            <w:rFonts w:cstheme="minorHAnsi"/>
            <w:bCs/>
            <w:noProof/>
          </w:rPr>
          <w:t>Domain: Smoking Cessation</w:t>
        </w:r>
        <w:r w:rsidR="001771E0">
          <w:rPr>
            <w:noProof/>
            <w:webHidden/>
          </w:rPr>
          <w:tab/>
        </w:r>
        <w:r w:rsidR="001771E0">
          <w:rPr>
            <w:noProof/>
            <w:webHidden/>
          </w:rPr>
          <w:fldChar w:fldCharType="begin"/>
        </w:r>
        <w:r w:rsidR="001771E0">
          <w:rPr>
            <w:noProof/>
            <w:webHidden/>
          </w:rPr>
          <w:instrText xml:space="preserve"> PAGEREF _Toc170917114 \h </w:instrText>
        </w:r>
        <w:r w:rsidR="001771E0">
          <w:rPr>
            <w:noProof/>
            <w:webHidden/>
          </w:rPr>
        </w:r>
        <w:r w:rsidR="001771E0">
          <w:rPr>
            <w:noProof/>
            <w:webHidden/>
          </w:rPr>
          <w:fldChar w:fldCharType="separate"/>
        </w:r>
        <w:r w:rsidR="001771E0">
          <w:rPr>
            <w:noProof/>
            <w:webHidden/>
          </w:rPr>
          <w:t>58</w:t>
        </w:r>
        <w:r w:rsidR="001771E0">
          <w:rPr>
            <w:noProof/>
            <w:webHidden/>
          </w:rPr>
          <w:fldChar w:fldCharType="end"/>
        </w:r>
      </w:hyperlink>
    </w:p>
    <w:p w14:paraId="29E57216" w14:textId="48BAF08E" w:rsidR="001771E0" w:rsidRDefault="001201D4">
      <w:pPr>
        <w:pStyle w:val="TOC1"/>
        <w:rPr>
          <w:rFonts w:eastAsiaTheme="minorEastAsia"/>
          <w:b w:val="0"/>
          <w:noProof/>
          <w:color w:val="auto"/>
          <w:kern w:val="2"/>
          <w:sz w:val="22"/>
          <w:szCs w:val="22"/>
          <w:lang w:eastAsia="en-GB"/>
          <w14:ligatures w14:val="standardContextual"/>
        </w:rPr>
      </w:pPr>
      <w:hyperlink w:anchor="_Toc170917115" w:history="1">
        <w:r w:rsidR="001771E0" w:rsidRPr="006635F1">
          <w:rPr>
            <w:rStyle w:val="Hyperlink"/>
            <w:rFonts w:cstheme="minorHAnsi"/>
            <w:bCs/>
            <w:noProof/>
          </w:rPr>
          <w:t>Domain: Oral Health</w:t>
        </w:r>
        <w:r w:rsidR="001771E0">
          <w:rPr>
            <w:noProof/>
            <w:webHidden/>
          </w:rPr>
          <w:tab/>
        </w:r>
        <w:r w:rsidR="001771E0">
          <w:rPr>
            <w:noProof/>
            <w:webHidden/>
          </w:rPr>
          <w:fldChar w:fldCharType="begin"/>
        </w:r>
        <w:r w:rsidR="001771E0">
          <w:rPr>
            <w:noProof/>
            <w:webHidden/>
          </w:rPr>
          <w:instrText xml:space="preserve"> PAGEREF _Toc170917115 \h </w:instrText>
        </w:r>
        <w:r w:rsidR="001771E0">
          <w:rPr>
            <w:noProof/>
            <w:webHidden/>
          </w:rPr>
        </w:r>
        <w:r w:rsidR="001771E0">
          <w:rPr>
            <w:noProof/>
            <w:webHidden/>
          </w:rPr>
          <w:fldChar w:fldCharType="separate"/>
        </w:r>
        <w:r w:rsidR="001771E0">
          <w:rPr>
            <w:noProof/>
            <w:webHidden/>
          </w:rPr>
          <w:t>59</w:t>
        </w:r>
        <w:r w:rsidR="001771E0">
          <w:rPr>
            <w:noProof/>
            <w:webHidden/>
          </w:rPr>
          <w:fldChar w:fldCharType="end"/>
        </w:r>
      </w:hyperlink>
    </w:p>
    <w:p w14:paraId="62568830" w14:textId="035BE0AA" w:rsidR="001771E0" w:rsidRDefault="001201D4">
      <w:pPr>
        <w:pStyle w:val="TOC1"/>
        <w:rPr>
          <w:rFonts w:eastAsiaTheme="minorEastAsia"/>
          <w:b w:val="0"/>
          <w:noProof/>
          <w:color w:val="auto"/>
          <w:kern w:val="2"/>
          <w:sz w:val="22"/>
          <w:szCs w:val="22"/>
          <w:lang w:eastAsia="en-GB"/>
          <w14:ligatures w14:val="standardContextual"/>
        </w:rPr>
      </w:pPr>
      <w:hyperlink w:anchor="_Toc170917116" w:history="1">
        <w:r w:rsidR="001771E0" w:rsidRPr="006635F1">
          <w:rPr>
            <w:rStyle w:val="Hyperlink"/>
            <w:rFonts w:cstheme="minorHAnsi"/>
            <w:bCs/>
            <w:noProof/>
          </w:rPr>
          <w:t>Domain: Learning disability and autistic people</w:t>
        </w:r>
        <w:r w:rsidR="001771E0">
          <w:rPr>
            <w:noProof/>
            <w:webHidden/>
          </w:rPr>
          <w:tab/>
        </w:r>
        <w:r w:rsidR="001771E0">
          <w:rPr>
            <w:noProof/>
            <w:webHidden/>
          </w:rPr>
          <w:fldChar w:fldCharType="begin"/>
        </w:r>
        <w:r w:rsidR="001771E0">
          <w:rPr>
            <w:noProof/>
            <w:webHidden/>
          </w:rPr>
          <w:instrText xml:space="preserve"> PAGEREF _Toc170917116 \h </w:instrText>
        </w:r>
        <w:r w:rsidR="001771E0">
          <w:rPr>
            <w:noProof/>
            <w:webHidden/>
          </w:rPr>
        </w:r>
        <w:r w:rsidR="001771E0">
          <w:rPr>
            <w:noProof/>
            <w:webHidden/>
          </w:rPr>
          <w:fldChar w:fldCharType="separate"/>
        </w:r>
        <w:r w:rsidR="001771E0">
          <w:rPr>
            <w:noProof/>
            <w:webHidden/>
          </w:rPr>
          <w:t>61</w:t>
        </w:r>
        <w:r w:rsidR="001771E0">
          <w:rPr>
            <w:noProof/>
            <w:webHidden/>
          </w:rPr>
          <w:fldChar w:fldCharType="end"/>
        </w:r>
      </w:hyperlink>
    </w:p>
    <w:p w14:paraId="2CB37D3E" w14:textId="1C043CF5" w:rsidR="001771E0" w:rsidRDefault="001201D4">
      <w:pPr>
        <w:pStyle w:val="TOC1"/>
        <w:rPr>
          <w:rFonts w:eastAsiaTheme="minorEastAsia"/>
          <w:b w:val="0"/>
          <w:noProof/>
          <w:color w:val="auto"/>
          <w:kern w:val="2"/>
          <w:sz w:val="22"/>
          <w:szCs w:val="22"/>
          <w:lang w:eastAsia="en-GB"/>
          <w14:ligatures w14:val="standardContextual"/>
        </w:rPr>
      </w:pPr>
      <w:hyperlink w:anchor="_Toc170917117" w:history="1">
        <w:r w:rsidR="001771E0" w:rsidRPr="006635F1">
          <w:rPr>
            <w:rStyle w:val="Hyperlink"/>
            <w:rFonts w:cstheme="minorHAnsi"/>
            <w:bCs/>
            <w:noProof/>
          </w:rPr>
          <w:t>Domain: Maternity and neonatal</w:t>
        </w:r>
        <w:r w:rsidR="001771E0">
          <w:rPr>
            <w:noProof/>
            <w:webHidden/>
          </w:rPr>
          <w:tab/>
        </w:r>
        <w:r w:rsidR="001771E0">
          <w:rPr>
            <w:noProof/>
            <w:webHidden/>
          </w:rPr>
          <w:fldChar w:fldCharType="begin"/>
        </w:r>
        <w:r w:rsidR="001771E0">
          <w:rPr>
            <w:noProof/>
            <w:webHidden/>
          </w:rPr>
          <w:instrText xml:space="preserve"> PAGEREF _Toc170917117 \h </w:instrText>
        </w:r>
        <w:r w:rsidR="001771E0">
          <w:rPr>
            <w:noProof/>
            <w:webHidden/>
          </w:rPr>
        </w:r>
        <w:r w:rsidR="001771E0">
          <w:rPr>
            <w:noProof/>
            <w:webHidden/>
          </w:rPr>
          <w:fldChar w:fldCharType="separate"/>
        </w:r>
        <w:r w:rsidR="001771E0">
          <w:rPr>
            <w:noProof/>
            <w:webHidden/>
          </w:rPr>
          <w:t>66</w:t>
        </w:r>
        <w:r w:rsidR="001771E0">
          <w:rPr>
            <w:noProof/>
            <w:webHidden/>
          </w:rPr>
          <w:fldChar w:fldCharType="end"/>
        </w:r>
      </w:hyperlink>
    </w:p>
    <w:p w14:paraId="3C2BE154" w14:textId="7CD88B43" w:rsidR="00253D0E" w:rsidRPr="003236D1" w:rsidRDefault="000665B0" w:rsidP="00253D0E">
      <w:pPr>
        <w:spacing w:before="0" w:after="0"/>
        <w:ind w:left="0"/>
        <w:rPr>
          <w:rFonts w:cstheme="minorHAnsi"/>
          <w:b/>
          <w:sz w:val="26"/>
          <w:szCs w:val="26"/>
        </w:rPr>
      </w:pPr>
      <w:r w:rsidRPr="003236D1">
        <w:rPr>
          <w:rFonts w:cstheme="minorHAnsi"/>
          <w:b/>
          <w:sz w:val="26"/>
          <w:szCs w:val="26"/>
        </w:rPr>
        <w:fldChar w:fldCharType="end"/>
      </w:r>
    </w:p>
    <w:p w14:paraId="7A702389" w14:textId="77777777" w:rsidR="00F913CD" w:rsidRPr="003236D1" w:rsidRDefault="00F913CD">
      <w:pPr>
        <w:spacing w:before="0" w:after="0"/>
        <w:ind w:left="0"/>
        <w:rPr>
          <w:rFonts w:cstheme="minorHAnsi"/>
          <w:sz w:val="26"/>
          <w:szCs w:val="26"/>
        </w:rPr>
      </w:pPr>
    </w:p>
    <w:p w14:paraId="3B103EAC" w14:textId="77777777" w:rsidR="00545584" w:rsidRPr="003236D1" w:rsidRDefault="00545584">
      <w:pPr>
        <w:spacing w:before="0" w:after="0"/>
        <w:ind w:left="0"/>
        <w:rPr>
          <w:rFonts w:cstheme="minorHAnsi"/>
          <w:sz w:val="26"/>
          <w:szCs w:val="26"/>
        </w:rPr>
      </w:pPr>
    </w:p>
    <w:p w14:paraId="794128B8" w14:textId="77777777" w:rsidR="00545584" w:rsidRPr="003236D1" w:rsidRDefault="00545584">
      <w:pPr>
        <w:spacing w:before="0" w:after="0"/>
        <w:ind w:left="0"/>
        <w:rPr>
          <w:rFonts w:cstheme="minorHAnsi"/>
          <w:sz w:val="26"/>
          <w:szCs w:val="26"/>
        </w:rPr>
      </w:pPr>
    </w:p>
    <w:p w14:paraId="53C40BAF" w14:textId="77777777" w:rsidR="00545584" w:rsidRPr="003236D1" w:rsidRDefault="00545584">
      <w:pPr>
        <w:spacing w:before="0" w:after="0"/>
        <w:ind w:left="0"/>
        <w:rPr>
          <w:rFonts w:cstheme="minorHAnsi"/>
          <w:sz w:val="26"/>
          <w:szCs w:val="26"/>
        </w:rPr>
      </w:pPr>
    </w:p>
    <w:p w14:paraId="230127B2" w14:textId="77777777" w:rsidR="00545584" w:rsidRPr="003236D1" w:rsidRDefault="00545584">
      <w:pPr>
        <w:spacing w:before="0" w:after="0"/>
        <w:ind w:left="0"/>
        <w:rPr>
          <w:rFonts w:cstheme="minorHAnsi"/>
          <w:sz w:val="26"/>
          <w:szCs w:val="26"/>
        </w:rPr>
      </w:pPr>
    </w:p>
    <w:p w14:paraId="7E5C9973" w14:textId="77777777" w:rsidR="00545584" w:rsidRPr="003236D1" w:rsidRDefault="00545584">
      <w:pPr>
        <w:spacing w:before="0" w:after="0"/>
        <w:ind w:left="0"/>
        <w:rPr>
          <w:rFonts w:cstheme="minorHAnsi"/>
          <w:sz w:val="26"/>
          <w:szCs w:val="26"/>
        </w:rPr>
      </w:pPr>
    </w:p>
    <w:p w14:paraId="4177BD0D" w14:textId="77777777" w:rsidR="00545584" w:rsidRPr="003236D1" w:rsidRDefault="00545584">
      <w:pPr>
        <w:spacing w:before="0" w:after="0"/>
        <w:ind w:left="0"/>
        <w:rPr>
          <w:rFonts w:cstheme="minorHAnsi"/>
          <w:sz w:val="26"/>
          <w:szCs w:val="26"/>
        </w:rPr>
      </w:pPr>
    </w:p>
    <w:p w14:paraId="299C6155" w14:textId="77777777" w:rsidR="00545584" w:rsidRPr="003236D1" w:rsidRDefault="00545584">
      <w:pPr>
        <w:spacing w:before="0" w:after="0"/>
        <w:ind w:left="0"/>
        <w:rPr>
          <w:rFonts w:cstheme="minorHAnsi"/>
          <w:sz w:val="26"/>
          <w:szCs w:val="26"/>
        </w:rPr>
      </w:pPr>
    </w:p>
    <w:p w14:paraId="6F4EC9E6" w14:textId="77777777" w:rsidR="00545584" w:rsidRPr="003236D1" w:rsidRDefault="00545584">
      <w:pPr>
        <w:spacing w:before="0" w:after="0"/>
        <w:ind w:left="0"/>
        <w:rPr>
          <w:rFonts w:cstheme="minorHAnsi"/>
          <w:sz w:val="26"/>
          <w:szCs w:val="26"/>
        </w:rPr>
      </w:pPr>
    </w:p>
    <w:p w14:paraId="3CA47C75" w14:textId="77777777" w:rsidR="00545584" w:rsidRPr="003236D1" w:rsidRDefault="00545584">
      <w:pPr>
        <w:spacing w:before="0" w:after="0"/>
        <w:ind w:left="0"/>
        <w:rPr>
          <w:rFonts w:cstheme="minorHAnsi"/>
          <w:sz w:val="26"/>
          <w:szCs w:val="26"/>
        </w:rPr>
      </w:pPr>
    </w:p>
    <w:p w14:paraId="0D4770BE" w14:textId="77777777" w:rsidR="00545584" w:rsidRPr="003236D1" w:rsidRDefault="00545584">
      <w:pPr>
        <w:spacing w:before="0" w:after="0"/>
        <w:ind w:left="0"/>
        <w:rPr>
          <w:rFonts w:cstheme="minorHAnsi"/>
          <w:sz w:val="26"/>
          <w:szCs w:val="26"/>
        </w:rPr>
      </w:pPr>
    </w:p>
    <w:p w14:paraId="08BCF382" w14:textId="77777777" w:rsidR="00545584" w:rsidRPr="003236D1" w:rsidRDefault="00545584">
      <w:pPr>
        <w:spacing w:before="0" w:after="0"/>
        <w:ind w:left="0"/>
        <w:rPr>
          <w:rFonts w:cstheme="minorHAnsi"/>
          <w:sz w:val="26"/>
          <w:szCs w:val="26"/>
        </w:rPr>
      </w:pPr>
    </w:p>
    <w:p w14:paraId="53D66478" w14:textId="77777777" w:rsidR="00545584" w:rsidRPr="003236D1" w:rsidRDefault="00545584">
      <w:pPr>
        <w:spacing w:before="0" w:after="0"/>
        <w:ind w:left="0"/>
        <w:rPr>
          <w:rFonts w:cstheme="minorHAnsi"/>
          <w:sz w:val="26"/>
          <w:szCs w:val="26"/>
        </w:rPr>
      </w:pPr>
    </w:p>
    <w:p w14:paraId="62D929CE" w14:textId="77777777" w:rsidR="00545584" w:rsidRPr="003236D1" w:rsidRDefault="00545584">
      <w:pPr>
        <w:spacing w:before="0" w:after="0"/>
        <w:ind w:left="0"/>
        <w:rPr>
          <w:rFonts w:cstheme="minorHAnsi"/>
          <w:sz w:val="26"/>
          <w:szCs w:val="26"/>
        </w:rPr>
      </w:pPr>
    </w:p>
    <w:p w14:paraId="4025B85A" w14:textId="77777777" w:rsidR="00545584" w:rsidRPr="003236D1" w:rsidRDefault="00545584">
      <w:pPr>
        <w:spacing w:before="0" w:after="0"/>
        <w:ind w:left="0"/>
        <w:rPr>
          <w:rFonts w:cstheme="minorHAnsi"/>
          <w:sz w:val="26"/>
          <w:szCs w:val="26"/>
        </w:rPr>
      </w:pPr>
    </w:p>
    <w:p w14:paraId="021E197C" w14:textId="77777777" w:rsidR="00545584" w:rsidRPr="003236D1" w:rsidRDefault="00545584">
      <w:pPr>
        <w:spacing w:before="0" w:after="0"/>
        <w:ind w:left="0"/>
        <w:rPr>
          <w:rFonts w:cstheme="minorHAnsi"/>
          <w:sz w:val="26"/>
          <w:szCs w:val="26"/>
        </w:rPr>
      </w:pPr>
    </w:p>
    <w:p w14:paraId="57C453C8" w14:textId="77777777" w:rsidR="00545584" w:rsidRPr="003236D1" w:rsidRDefault="00545584">
      <w:pPr>
        <w:spacing w:before="0" w:after="0"/>
        <w:ind w:left="0"/>
        <w:rPr>
          <w:rFonts w:cstheme="minorHAnsi"/>
          <w:sz w:val="26"/>
          <w:szCs w:val="26"/>
        </w:rPr>
      </w:pPr>
    </w:p>
    <w:p w14:paraId="21CF002B" w14:textId="77777777" w:rsidR="00545584" w:rsidRPr="003236D1" w:rsidRDefault="00545584">
      <w:pPr>
        <w:spacing w:before="0" w:after="0"/>
        <w:ind w:left="0"/>
        <w:rPr>
          <w:rFonts w:cstheme="minorHAnsi"/>
          <w:sz w:val="26"/>
          <w:szCs w:val="26"/>
        </w:rPr>
      </w:pPr>
    </w:p>
    <w:p w14:paraId="1D463A4E" w14:textId="77777777" w:rsidR="00545584" w:rsidRPr="003236D1" w:rsidRDefault="00545584">
      <w:pPr>
        <w:spacing w:before="0" w:after="0"/>
        <w:ind w:left="0"/>
        <w:rPr>
          <w:rFonts w:cstheme="minorHAnsi"/>
          <w:sz w:val="26"/>
          <w:szCs w:val="26"/>
        </w:rPr>
      </w:pPr>
    </w:p>
    <w:p w14:paraId="2A377D28" w14:textId="77777777" w:rsidR="00545584" w:rsidRPr="003236D1" w:rsidRDefault="00545584">
      <w:pPr>
        <w:spacing w:before="0" w:after="0"/>
        <w:ind w:left="0"/>
        <w:rPr>
          <w:rFonts w:cstheme="minorHAnsi"/>
          <w:sz w:val="26"/>
          <w:szCs w:val="26"/>
        </w:rPr>
      </w:pPr>
    </w:p>
    <w:p w14:paraId="2DC93190" w14:textId="77777777" w:rsidR="00545584" w:rsidRPr="003236D1" w:rsidRDefault="00545584">
      <w:pPr>
        <w:spacing w:before="0" w:after="0"/>
        <w:ind w:left="0"/>
        <w:rPr>
          <w:rFonts w:cstheme="minorHAnsi"/>
          <w:sz w:val="26"/>
          <w:szCs w:val="26"/>
        </w:rPr>
      </w:pPr>
    </w:p>
    <w:p w14:paraId="1A7F2679" w14:textId="77777777" w:rsidR="00545584" w:rsidRPr="003236D1" w:rsidRDefault="00545584">
      <w:pPr>
        <w:spacing w:before="0" w:after="0"/>
        <w:ind w:left="0"/>
        <w:rPr>
          <w:rFonts w:cstheme="minorHAnsi"/>
          <w:sz w:val="26"/>
          <w:szCs w:val="26"/>
        </w:rPr>
      </w:pPr>
    </w:p>
    <w:p w14:paraId="1AF3BC89" w14:textId="77777777" w:rsidR="00545584" w:rsidRPr="003236D1" w:rsidRDefault="00545584">
      <w:pPr>
        <w:spacing w:before="0" w:after="0"/>
        <w:ind w:left="0"/>
        <w:rPr>
          <w:rFonts w:cstheme="minorHAnsi"/>
          <w:sz w:val="26"/>
          <w:szCs w:val="26"/>
        </w:rPr>
      </w:pPr>
    </w:p>
    <w:p w14:paraId="13949FAD" w14:textId="77777777" w:rsidR="00545584" w:rsidRPr="003236D1" w:rsidRDefault="00545584">
      <w:pPr>
        <w:spacing w:before="0" w:after="0"/>
        <w:ind w:left="0"/>
        <w:rPr>
          <w:rFonts w:cstheme="minorHAnsi"/>
          <w:sz w:val="26"/>
          <w:szCs w:val="26"/>
        </w:rPr>
      </w:pPr>
    </w:p>
    <w:p w14:paraId="47BE6366" w14:textId="77777777" w:rsidR="00545584" w:rsidRPr="003236D1" w:rsidRDefault="00545584">
      <w:pPr>
        <w:spacing w:before="0" w:after="0"/>
        <w:ind w:left="0"/>
        <w:rPr>
          <w:rFonts w:cstheme="minorHAnsi"/>
          <w:sz w:val="26"/>
          <w:szCs w:val="26"/>
        </w:rPr>
      </w:pPr>
    </w:p>
    <w:p w14:paraId="6DF818B1" w14:textId="77777777" w:rsidR="00545584" w:rsidRDefault="00545584">
      <w:pPr>
        <w:spacing w:before="0" w:after="0"/>
        <w:ind w:left="0"/>
        <w:rPr>
          <w:rFonts w:cstheme="minorHAnsi"/>
          <w:sz w:val="26"/>
          <w:szCs w:val="26"/>
        </w:rPr>
      </w:pPr>
    </w:p>
    <w:p w14:paraId="6B4265DF" w14:textId="77777777" w:rsidR="00B9514F" w:rsidRDefault="00B9514F">
      <w:pPr>
        <w:spacing w:before="0" w:after="0"/>
        <w:ind w:left="0"/>
        <w:rPr>
          <w:rFonts w:cstheme="minorHAnsi"/>
          <w:sz w:val="26"/>
          <w:szCs w:val="26"/>
        </w:rPr>
      </w:pPr>
    </w:p>
    <w:p w14:paraId="5E8CDCE6" w14:textId="77777777" w:rsidR="00B9514F" w:rsidRDefault="00B9514F">
      <w:pPr>
        <w:spacing w:before="0" w:after="0"/>
        <w:ind w:left="0"/>
        <w:rPr>
          <w:rFonts w:cstheme="minorHAnsi"/>
          <w:sz w:val="26"/>
          <w:szCs w:val="26"/>
        </w:rPr>
      </w:pPr>
    </w:p>
    <w:p w14:paraId="5AB44E02" w14:textId="77777777" w:rsidR="00DF2EA2" w:rsidRDefault="00DF2EA2">
      <w:pPr>
        <w:spacing w:before="0" w:after="0"/>
        <w:ind w:left="0"/>
        <w:rPr>
          <w:rFonts w:cstheme="minorHAnsi"/>
          <w:sz w:val="26"/>
          <w:szCs w:val="26"/>
        </w:rPr>
      </w:pPr>
    </w:p>
    <w:p w14:paraId="6A2A730B" w14:textId="77777777" w:rsidR="00DF2EA2" w:rsidRDefault="00DF2EA2">
      <w:pPr>
        <w:spacing w:before="0" w:after="0"/>
        <w:ind w:left="0"/>
        <w:rPr>
          <w:rFonts w:cstheme="minorHAnsi"/>
          <w:sz w:val="26"/>
          <w:szCs w:val="26"/>
        </w:rPr>
      </w:pPr>
    </w:p>
    <w:p w14:paraId="18E1CAC0" w14:textId="77777777" w:rsidR="00DF2EA2" w:rsidRDefault="00DF2EA2">
      <w:pPr>
        <w:spacing w:before="0" w:after="0"/>
        <w:ind w:left="0"/>
        <w:rPr>
          <w:rFonts w:cstheme="minorHAnsi"/>
          <w:sz w:val="26"/>
          <w:szCs w:val="26"/>
        </w:rPr>
      </w:pPr>
    </w:p>
    <w:p w14:paraId="11C85A48" w14:textId="77777777" w:rsidR="00DF2EA2" w:rsidRDefault="00DF2EA2">
      <w:pPr>
        <w:spacing w:before="0" w:after="0"/>
        <w:ind w:left="0"/>
        <w:rPr>
          <w:rFonts w:cstheme="minorHAnsi"/>
          <w:sz w:val="26"/>
          <w:szCs w:val="26"/>
        </w:rPr>
      </w:pPr>
    </w:p>
    <w:p w14:paraId="766F2659" w14:textId="77777777" w:rsidR="00DF2EA2" w:rsidRDefault="00DF2EA2">
      <w:pPr>
        <w:spacing w:before="0" w:after="0"/>
        <w:ind w:left="0"/>
        <w:rPr>
          <w:rFonts w:cstheme="minorHAnsi"/>
          <w:sz w:val="26"/>
          <w:szCs w:val="26"/>
        </w:rPr>
      </w:pPr>
    </w:p>
    <w:p w14:paraId="410341F3" w14:textId="77777777" w:rsidR="00DF2EA2" w:rsidRPr="003236D1" w:rsidRDefault="00DF2EA2">
      <w:pPr>
        <w:spacing w:before="0" w:after="0"/>
        <w:ind w:left="0"/>
        <w:rPr>
          <w:rFonts w:cstheme="minorHAnsi"/>
          <w:sz w:val="26"/>
          <w:szCs w:val="26"/>
        </w:rPr>
      </w:pPr>
    </w:p>
    <w:p w14:paraId="61D839EE" w14:textId="77777777" w:rsidR="00545584" w:rsidRPr="003236D1" w:rsidRDefault="00545584">
      <w:pPr>
        <w:spacing w:before="0" w:after="0"/>
        <w:ind w:left="0"/>
        <w:rPr>
          <w:rFonts w:cstheme="minorHAnsi"/>
          <w:sz w:val="26"/>
          <w:szCs w:val="26"/>
        </w:rPr>
      </w:pPr>
    </w:p>
    <w:p w14:paraId="3F335493" w14:textId="77777777" w:rsidR="00545584" w:rsidRPr="003236D1" w:rsidRDefault="00545584">
      <w:pPr>
        <w:spacing w:before="0" w:after="0"/>
        <w:ind w:left="0"/>
        <w:rPr>
          <w:rFonts w:cstheme="minorHAnsi"/>
          <w:sz w:val="26"/>
          <w:szCs w:val="26"/>
        </w:rPr>
      </w:pPr>
    </w:p>
    <w:p w14:paraId="2F406192" w14:textId="77777777" w:rsidR="00545584" w:rsidRPr="003236D1" w:rsidRDefault="00545584" w:rsidP="00545584">
      <w:pPr>
        <w:pStyle w:val="Heading2"/>
        <w:numPr>
          <w:ilvl w:val="0"/>
          <w:numId w:val="0"/>
        </w:numPr>
        <w:ind w:left="1134" w:hanging="1134"/>
        <w:rPr>
          <w:rFonts w:asciiTheme="minorHAnsi" w:hAnsiTheme="minorHAnsi" w:cstheme="minorHAnsi"/>
        </w:rPr>
      </w:pPr>
      <w:bookmarkStart w:id="3" w:name="_Toc170917087"/>
      <w:r w:rsidRPr="003236D1">
        <w:rPr>
          <w:rFonts w:asciiTheme="minorHAnsi" w:hAnsiTheme="minorHAnsi" w:cstheme="minorHAnsi"/>
        </w:rPr>
        <w:lastRenderedPageBreak/>
        <w:t>Health Inequalities Information Statement background</w:t>
      </w:r>
      <w:bookmarkEnd w:id="3"/>
    </w:p>
    <w:p w14:paraId="53EBF388" w14:textId="5D8E2CAB" w:rsidR="00D36017" w:rsidRPr="00E05B13" w:rsidRDefault="00D36017" w:rsidP="00485590">
      <w:pPr>
        <w:pStyle w:val="ListParagraph"/>
        <w:numPr>
          <w:ilvl w:val="0"/>
          <w:numId w:val="62"/>
        </w:numPr>
        <w:spacing w:before="0" w:after="0"/>
        <w:rPr>
          <w:rFonts w:cstheme="minorHAnsi"/>
        </w:rPr>
      </w:pPr>
      <w:r w:rsidRPr="00E05B13">
        <w:rPr>
          <w:rFonts w:cstheme="minorHAnsi"/>
        </w:rPr>
        <w:t xml:space="preserve">Tackling inequalities in outcomes, experience and access is one of the four key purposes of </w:t>
      </w:r>
      <w:r w:rsidR="00757643" w:rsidRPr="00E05B13">
        <w:rPr>
          <w:rFonts w:cstheme="minorHAnsi"/>
        </w:rPr>
        <w:t>ICSs.</w:t>
      </w:r>
    </w:p>
    <w:p w14:paraId="1DEA8BEA" w14:textId="77777777" w:rsidR="00D36017" w:rsidRPr="00E05B13" w:rsidRDefault="00D36017" w:rsidP="00485590">
      <w:pPr>
        <w:pStyle w:val="ListParagraph"/>
        <w:numPr>
          <w:ilvl w:val="0"/>
          <w:numId w:val="62"/>
        </w:numPr>
        <w:spacing w:before="0" w:after="0"/>
        <w:rPr>
          <w:rFonts w:cstheme="minorHAnsi"/>
        </w:rPr>
      </w:pPr>
      <w:r w:rsidRPr="00E05B13">
        <w:rPr>
          <w:rFonts w:cstheme="minorHAnsi"/>
          <w:lang w:val="en-US"/>
        </w:rPr>
        <w:t>In November 2023 NHSE published new guidance on how NHS bodies discharge their responsibility to report information on health inequalities </w:t>
      </w:r>
    </w:p>
    <w:p w14:paraId="4A064BE0" w14:textId="77777777" w:rsidR="00D36017" w:rsidRPr="00A07DA8" w:rsidRDefault="001201D4" w:rsidP="00764A58">
      <w:pPr>
        <w:spacing w:before="0" w:after="0"/>
        <w:ind w:left="0"/>
        <w:rPr>
          <w:rStyle w:val="Hyperlink"/>
          <w:rFonts w:cstheme="minorHAnsi"/>
        </w:rPr>
      </w:pPr>
      <w:hyperlink r:id="rId11" w:history="1">
        <w:r w:rsidR="00D36017" w:rsidRPr="00A07DA8">
          <w:rPr>
            <w:rStyle w:val="Hyperlink"/>
            <w:rFonts w:cstheme="minorHAnsi"/>
          </w:rPr>
          <w:t>NHS England » NHS England’s statement on information on health inequalities (duty under section 13SA of the National Health Service Act 2006)</w:t>
        </w:r>
      </w:hyperlink>
    </w:p>
    <w:p w14:paraId="6CDD516D" w14:textId="77777777" w:rsidR="00A07DA8" w:rsidRPr="00A07DA8" w:rsidRDefault="00A07DA8" w:rsidP="00764A58">
      <w:pPr>
        <w:spacing w:before="0" w:after="0"/>
        <w:ind w:left="0"/>
        <w:rPr>
          <w:rFonts w:cstheme="minorHAnsi"/>
        </w:rPr>
      </w:pPr>
    </w:p>
    <w:p w14:paraId="6E99AF3B" w14:textId="21C502E4" w:rsidR="00D36017" w:rsidRPr="00E05B13" w:rsidRDefault="00D36017" w:rsidP="00485590">
      <w:pPr>
        <w:pStyle w:val="ListParagraph"/>
        <w:numPr>
          <w:ilvl w:val="0"/>
          <w:numId w:val="63"/>
        </w:numPr>
        <w:spacing w:before="0" w:after="0"/>
        <w:rPr>
          <w:rFonts w:cstheme="minorHAnsi"/>
        </w:rPr>
      </w:pPr>
      <w:r w:rsidRPr="00E05B13">
        <w:rPr>
          <w:rFonts w:cstheme="minorHAnsi"/>
        </w:rPr>
        <w:t xml:space="preserve">The guidance reflects a proportionate and phased approach to gathering and making use of available information on health inequalities and that this will </w:t>
      </w:r>
      <w:r w:rsidRPr="00E05B13">
        <w:rPr>
          <w:rFonts w:cstheme="minorHAnsi"/>
          <w:lang w:val="en-US"/>
        </w:rPr>
        <w:t xml:space="preserve">evolve over </w:t>
      </w:r>
      <w:r w:rsidR="00694939" w:rsidRPr="00E05B13">
        <w:rPr>
          <w:rFonts w:cstheme="minorHAnsi"/>
          <w:lang w:val="en-US"/>
        </w:rPr>
        <w:t>time.</w:t>
      </w:r>
    </w:p>
    <w:p w14:paraId="18E468FD" w14:textId="37395B2F" w:rsidR="00D36017" w:rsidRPr="00E05B13" w:rsidRDefault="00D36017" w:rsidP="00485590">
      <w:pPr>
        <w:pStyle w:val="ListParagraph"/>
        <w:numPr>
          <w:ilvl w:val="0"/>
          <w:numId w:val="63"/>
        </w:numPr>
        <w:spacing w:before="0" w:after="0"/>
        <w:rPr>
          <w:rFonts w:cstheme="minorHAnsi"/>
        </w:rPr>
      </w:pPr>
      <w:r w:rsidRPr="00E05B13">
        <w:rPr>
          <w:rFonts w:cstheme="minorHAnsi"/>
          <w:lang w:val="en-US"/>
        </w:rPr>
        <w:t xml:space="preserve">NHSE provided list of indicators that NHS bodies should collect, </w:t>
      </w:r>
      <w:r w:rsidR="00FD0A45" w:rsidRPr="00E05B13">
        <w:rPr>
          <w:rFonts w:cstheme="minorHAnsi"/>
          <w:lang w:val="en-US"/>
        </w:rPr>
        <w:t>analyse,</w:t>
      </w:r>
      <w:r w:rsidRPr="00E05B13">
        <w:rPr>
          <w:rFonts w:cstheme="minorHAnsi"/>
          <w:lang w:val="en-US"/>
        </w:rPr>
        <w:t xml:space="preserve"> and publish on health </w:t>
      </w:r>
      <w:r w:rsidR="00694939" w:rsidRPr="00E05B13">
        <w:rPr>
          <w:rFonts w:cstheme="minorHAnsi"/>
          <w:lang w:val="en-US"/>
        </w:rPr>
        <w:t>inequalities.</w:t>
      </w:r>
    </w:p>
    <w:p w14:paraId="0D9C83CF" w14:textId="77777777" w:rsidR="00D36017" w:rsidRPr="00A07DA8" w:rsidRDefault="001201D4" w:rsidP="00764A58">
      <w:pPr>
        <w:spacing w:before="0" w:after="0"/>
        <w:ind w:left="0"/>
        <w:rPr>
          <w:rStyle w:val="Hyperlink"/>
          <w:rFonts w:cstheme="minorHAnsi"/>
        </w:rPr>
      </w:pPr>
      <w:hyperlink r:id="rId12" w:history="1">
        <w:r w:rsidR="00D36017" w:rsidRPr="00A07DA8">
          <w:rPr>
            <w:rStyle w:val="Hyperlink"/>
            <w:rFonts w:cstheme="minorHAnsi"/>
          </w:rPr>
          <w:t>NHS England’s Statement on Information on Health Inequalities (duty under section 13SA of the National Health Service Act 2006)</w:t>
        </w:r>
      </w:hyperlink>
    </w:p>
    <w:p w14:paraId="02C15133" w14:textId="77777777" w:rsidR="00A07DA8" w:rsidRPr="00A07DA8" w:rsidRDefault="00A07DA8" w:rsidP="00764A58">
      <w:pPr>
        <w:spacing w:before="0" w:after="0"/>
        <w:ind w:left="0"/>
        <w:rPr>
          <w:rFonts w:cstheme="minorHAnsi"/>
        </w:rPr>
      </w:pPr>
    </w:p>
    <w:p w14:paraId="7BF7D121" w14:textId="77777777" w:rsidR="00576219" w:rsidRPr="00576219" w:rsidRDefault="00D36017" w:rsidP="00485590">
      <w:pPr>
        <w:pStyle w:val="ListParagraph"/>
        <w:numPr>
          <w:ilvl w:val="0"/>
          <w:numId w:val="64"/>
        </w:numPr>
        <w:spacing w:before="0" w:after="0"/>
        <w:rPr>
          <w:rFonts w:cstheme="minorHAnsi"/>
        </w:rPr>
      </w:pPr>
      <w:r w:rsidRPr="00576219">
        <w:rPr>
          <w:rFonts w:cstheme="minorHAnsi"/>
          <w:lang w:val="en-US"/>
        </w:rPr>
        <w:t>MSE ICB’s annual report sets out how it meets its legal duty regarding the need to reduce health inequalities that includes:</w:t>
      </w:r>
    </w:p>
    <w:p w14:paraId="2D2A130F" w14:textId="09139FCC" w:rsidR="00E22077" w:rsidRPr="00E22077" w:rsidRDefault="00D36017" w:rsidP="00485590">
      <w:pPr>
        <w:pStyle w:val="ListParagraph"/>
        <w:numPr>
          <w:ilvl w:val="1"/>
          <w:numId w:val="64"/>
        </w:numPr>
        <w:spacing w:before="0" w:after="0"/>
        <w:rPr>
          <w:rFonts w:cstheme="minorHAnsi"/>
        </w:rPr>
      </w:pPr>
      <w:r w:rsidRPr="00E22077">
        <w:rPr>
          <w:rFonts w:cstheme="minorHAnsi"/>
          <w:lang w:val="en-US"/>
        </w:rPr>
        <w:t>Taking a population health improvement approach to understanding health needs and designing interventions that reduce health inequalities</w:t>
      </w:r>
      <w:r w:rsidR="00E22077">
        <w:rPr>
          <w:rFonts w:cstheme="minorHAnsi"/>
          <w:lang w:val="en-US"/>
        </w:rPr>
        <w:t>.</w:t>
      </w:r>
    </w:p>
    <w:p w14:paraId="3910C0DC" w14:textId="254B8400" w:rsidR="00D36017" w:rsidRPr="00E22077" w:rsidRDefault="00D36017" w:rsidP="00485590">
      <w:pPr>
        <w:pStyle w:val="ListParagraph"/>
        <w:numPr>
          <w:ilvl w:val="1"/>
          <w:numId w:val="64"/>
        </w:numPr>
        <w:spacing w:before="0" w:after="0"/>
        <w:rPr>
          <w:rFonts w:cstheme="minorHAnsi"/>
        </w:rPr>
      </w:pPr>
      <w:r w:rsidRPr="00E22077">
        <w:rPr>
          <w:rFonts w:cstheme="minorHAnsi"/>
        </w:rPr>
        <w:t>Utilising</w:t>
      </w:r>
      <w:r w:rsidRPr="00E22077">
        <w:rPr>
          <w:rFonts w:cstheme="minorHAnsi"/>
          <w:lang w:val="en-US"/>
        </w:rPr>
        <w:t xml:space="preserve"> the Core20plus5 frameworks to target and prioritise resources for the greatest impact</w:t>
      </w:r>
      <w:r w:rsidR="00E22077">
        <w:rPr>
          <w:rFonts w:cstheme="minorHAnsi"/>
          <w:lang w:val="en-US"/>
        </w:rPr>
        <w:t>.</w:t>
      </w:r>
      <w:r w:rsidRPr="00E22077">
        <w:rPr>
          <w:rFonts w:cstheme="minorHAnsi"/>
          <w:lang w:val="en-US"/>
        </w:rPr>
        <w:t> </w:t>
      </w:r>
    </w:p>
    <w:p w14:paraId="52C3797C" w14:textId="5D13BCFB" w:rsidR="00D36017" w:rsidRPr="00E22077" w:rsidRDefault="00D36017" w:rsidP="00485590">
      <w:pPr>
        <w:pStyle w:val="ListParagraph"/>
        <w:numPr>
          <w:ilvl w:val="0"/>
          <w:numId w:val="64"/>
        </w:numPr>
        <w:spacing w:before="0" w:after="0"/>
        <w:rPr>
          <w:rFonts w:cstheme="minorHAnsi"/>
        </w:rPr>
      </w:pPr>
      <w:r w:rsidRPr="00E22077">
        <w:rPr>
          <w:rFonts w:cstheme="minorHAnsi"/>
          <w:lang w:val="en-US"/>
        </w:rPr>
        <w:t>This Health inequalities information statement is supplementary to the MSE ICB annual report and together provides MSE position against the NHSE guidance.</w:t>
      </w:r>
    </w:p>
    <w:p w14:paraId="325DF168" w14:textId="4F202B85" w:rsidR="00545584" w:rsidRPr="0043428A" w:rsidRDefault="00D36017" w:rsidP="0043428A">
      <w:pPr>
        <w:pStyle w:val="ListParagraph"/>
        <w:numPr>
          <w:ilvl w:val="0"/>
          <w:numId w:val="64"/>
        </w:numPr>
        <w:spacing w:before="0" w:after="0"/>
        <w:rPr>
          <w:rFonts w:cstheme="minorHAnsi"/>
        </w:rPr>
      </w:pPr>
      <w:r w:rsidRPr="00E22077">
        <w:rPr>
          <w:rFonts w:cstheme="minorHAnsi"/>
          <w:lang w:val="en-US"/>
        </w:rPr>
        <w:t>MSE reporting on health inequalities will continue to develop in maturity</w:t>
      </w:r>
      <w:r w:rsidR="00E22077">
        <w:rPr>
          <w:rFonts w:cstheme="minorHAnsi"/>
          <w:lang w:val="en-US"/>
        </w:rPr>
        <w:t>.</w:t>
      </w:r>
    </w:p>
    <w:p w14:paraId="5902EAB6" w14:textId="77777777" w:rsidR="00D36017" w:rsidRPr="003236D1" w:rsidRDefault="00D36017" w:rsidP="00D36017">
      <w:pPr>
        <w:pStyle w:val="Heading2"/>
        <w:numPr>
          <w:ilvl w:val="0"/>
          <w:numId w:val="0"/>
        </w:numPr>
        <w:ind w:left="1134" w:hanging="1134"/>
        <w:rPr>
          <w:rFonts w:asciiTheme="minorHAnsi" w:hAnsiTheme="minorHAnsi" w:cstheme="minorHAnsi"/>
          <w:bCs/>
          <w:lang w:val="en-US"/>
        </w:rPr>
      </w:pPr>
      <w:bookmarkStart w:id="4" w:name="_Toc170917088"/>
      <w:bookmarkStart w:id="5" w:name="_Hlk170227189"/>
      <w:r w:rsidRPr="003236D1">
        <w:rPr>
          <w:rFonts w:asciiTheme="minorHAnsi" w:hAnsiTheme="minorHAnsi" w:cstheme="minorHAnsi"/>
        </w:rPr>
        <w:t xml:space="preserve">Health Inequalities </w:t>
      </w:r>
      <w:r w:rsidRPr="003236D1">
        <w:rPr>
          <w:rFonts w:asciiTheme="minorHAnsi" w:hAnsiTheme="minorHAnsi" w:cstheme="minorHAnsi"/>
          <w:bCs/>
          <w:lang w:val="en-US"/>
        </w:rPr>
        <w:t>reporting in MSE</w:t>
      </w:r>
      <w:bookmarkEnd w:id="4"/>
    </w:p>
    <w:bookmarkEnd w:id="5"/>
    <w:p w14:paraId="5FF33057" w14:textId="77777777" w:rsidR="00D36017" w:rsidRPr="003236D1" w:rsidRDefault="00D36017" w:rsidP="00D36017">
      <w:pPr>
        <w:ind w:left="0"/>
        <w:rPr>
          <w:rFonts w:cstheme="minorHAnsi"/>
        </w:rPr>
      </w:pPr>
      <w:r w:rsidRPr="003236D1">
        <w:rPr>
          <w:rFonts w:cstheme="minorHAnsi"/>
          <w:lang w:val="en-US"/>
        </w:rPr>
        <w:t>MSE ICB working with its partners in public health and Arden &amp; GEM CSU to strengthen its use of business intelligence to understand and respond to population needs through use of:</w:t>
      </w:r>
    </w:p>
    <w:p w14:paraId="0F926CD9" w14:textId="77777777" w:rsidR="00D36017" w:rsidRPr="00A609B1" w:rsidRDefault="00D36017" w:rsidP="00485590">
      <w:pPr>
        <w:pStyle w:val="ListParagraph"/>
        <w:numPr>
          <w:ilvl w:val="0"/>
          <w:numId w:val="65"/>
        </w:numPr>
        <w:rPr>
          <w:rFonts w:cstheme="minorHAnsi"/>
        </w:rPr>
      </w:pPr>
      <w:r w:rsidRPr="00A609B1">
        <w:rPr>
          <w:rFonts w:cstheme="minorHAnsi"/>
          <w:lang w:val="en-US"/>
        </w:rPr>
        <w:t>Local Authority Joint Strategic Needs Assessments</w:t>
      </w:r>
    </w:p>
    <w:p w14:paraId="7F66823E" w14:textId="1710DD22" w:rsidR="00D36017" w:rsidRPr="00A609B1" w:rsidRDefault="00D36017" w:rsidP="00485590">
      <w:pPr>
        <w:pStyle w:val="ListParagraph"/>
        <w:numPr>
          <w:ilvl w:val="0"/>
          <w:numId w:val="65"/>
        </w:numPr>
        <w:rPr>
          <w:rFonts w:cstheme="minorHAnsi"/>
        </w:rPr>
      </w:pPr>
      <w:r w:rsidRPr="00A609B1">
        <w:rPr>
          <w:rFonts w:cstheme="minorHAnsi"/>
          <w:lang w:val="en-US"/>
        </w:rPr>
        <w:t xml:space="preserve">Integrated health and social care data </w:t>
      </w:r>
      <w:r w:rsidRPr="00A609B1">
        <w:rPr>
          <w:rFonts w:cstheme="minorHAnsi"/>
        </w:rPr>
        <w:t xml:space="preserve">and its expansion to include other socioeconomic factors such as housing </w:t>
      </w:r>
      <w:r w:rsidR="00694939" w:rsidRPr="00A609B1">
        <w:rPr>
          <w:rFonts w:cstheme="minorHAnsi"/>
        </w:rPr>
        <w:t>data.</w:t>
      </w:r>
    </w:p>
    <w:p w14:paraId="1A9F7452" w14:textId="77777777" w:rsidR="00D36017" w:rsidRPr="00A609B1" w:rsidRDefault="00D36017" w:rsidP="00485590">
      <w:pPr>
        <w:pStyle w:val="ListParagraph"/>
        <w:numPr>
          <w:ilvl w:val="0"/>
          <w:numId w:val="65"/>
        </w:numPr>
        <w:rPr>
          <w:rFonts w:cstheme="minorHAnsi"/>
        </w:rPr>
      </w:pPr>
      <w:r w:rsidRPr="00A609B1">
        <w:rPr>
          <w:rFonts w:cstheme="minorHAnsi"/>
          <w:lang w:val="en-US"/>
        </w:rPr>
        <w:t>Population segmentation tool that provides insights at Alliance, PCN and Practice level</w:t>
      </w:r>
    </w:p>
    <w:p w14:paraId="723E2190" w14:textId="6B4F0C0C" w:rsidR="00D36017" w:rsidRPr="00A609B1" w:rsidRDefault="00D36017" w:rsidP="00485590">
      <w:pPr>
        <w:pStyle w:val="ListParagraph"/>
        <w:numPr>
          <w:ilvl w:val="0"/>
          <w:numId w:val="65"/>
        </w:numPr>
        <w:rPr>
          <w:rFonts w:cstheme="minorHAnsi"/>
        </w:rPr>
      </w:pPr>
      <w:r w:rsidRPr="00A609B1">
        <w:rPr>
          <w:rFonts w:cstheme="minorHAnsi"/>
          <w:lang w:val="en-US"/>
        </w:rPr>
        <w:t>Core20plus5 Alliance and PCN packs to inform priority setting and opportunities</w:t>
      </w:r>
      <w:r w:rsidR="00A609B1">
        <w:rPr>
          <w:rFonts w:cstheme="minorHAnsi"/>
          <w:lang w:val="en-US"/>
        </w:rPr>
        <w:t>.</w:t>
      </w:r>
    </w:p>
    <w:p w14:paraId="549A7EDB" w14:textId="77777777" w:rsidR="00D36017" w:rsidRPr="00A609B1" w:rsidRDefault="00D36017" w:rsidP="00485590">
      <w:pPr>
        <w:pStyle w:val="ListParagraph"/>
        <w:numPr>
          <w:ilvl w:val="0"/>
          <w:numId w:val="65"/>
        </w:numPr>
        <w:rPr>
          <w:rFonts w:cstheme="minorHAnsi"/>
        </w:rPr>
      </w:pPr>
      <w:r w:rsidRPr="00A609B1">
        <w:rPr>
          <w:rFonts w:cstheme="minorHAnsi"/>
          <w:lang w:val="en-US"/>
        </w:rPr>
        <w:t>Health Inequalities dashboard in development</w:t>
      </w:r>
    </w:p>
    <w:p w14:paraId="460186FA" w14:textId="627C51AE" w:rsidR="00D36017" w:rsidRPr="00A609B1" w:rsidRDefault="00D36017" w:rsidP="00485590">
      <w:pPr>
        <w:pStyle w:val="ListParagraph"/>
        <w:numPr>
          <w:ilvl w:val="0"/>
          <w:numId w:val="65"/>
        </w:numPr>
        <w:rPr>
          <w:rFonts w:cstheme="minorHAnsi"/>
        </w:rPr>
      </w:pPr>
      <w:r w:rsidRPr="00A609B1">
        <w:rPr>
          <w:rFonts w:cstheme="minorHAnsi"/>
          <w:lang w:val="en-US"/>
        </w:rPr>
        <w:t xml:space="preserve">Reports developed with standard Health Inequalities functionality enabling review by deprivation, ethnicity, </w:t>
      </w:r>
      <w:r w:rsidR="00FD0A45" w:rsidRPr="00A609B1">
        <w:rPr>
          <w:rFonts w:cstheme="minorHAnsi"/>
          <w:lang w:val="en-US"/>
        </w:rPr>
        <w:t>sex,</w:t>
      </w:r>
      <w:r w:rsidRPr="00A609B1">
        <w:rPr>
          <w:rFonts w:cstheme="minorHAnsi"/>
          <w:lang w:val="en-US"/>
        </w:rPr>
        <w:t xml:space="preserve"> and </w:t>
      </w:r>
      <w:r w:rsidR="00694939" w:rsidRPr="00A609B1">
        <w:rPr>
          <w:rFonts w:cstheme="minorHAnsi"/>
          <w:lang w:val="en-US"/>
        </w:rPr>
        <w:t>age.</w:t>
      </w:r>
    </w:p>
    <w:p w14:paraId="43A4027B" w14:textId="5094AFEC" w:rsidR="00D36017" w:rsidRPr="00A609B1" w:rsidRDefault="00D36017" w:rsidP="00485590">
      <w:pPr>
        <w:pStyle w:val="ListParagraph"/>
        <w:numPr>
          <w:ilvl w:val="0"/>
          <w:numId w:val="65"/>
        </w:numPr>
        <w:rPr>
          <w:rFonts w:cstheme="minorHAnsi"/>
        </w:rPr>
      </w:pPr>
      <w:r w:rsidRPr="00A609B1">
        <w:rPr>
          <w:rFonts w:cstheme="minorHAnsi"/>
          <w:lang w:val="en-US"/>
        </w:rPr>
        <w:t xml:space="preserve">Health Inequalities Impact Assessments and development of </w:t>
      </w:r>
      <w:r w:rsidR="00694939" w:rsidRPr="00A609B1">
        <w:rPr>
          <w:rFonts w:cstheme="minorHAnsi"/>
          <w:lang w:val="en-US"/>
        </w:rPr>
        <w:t>digital Impact</w:t>
      </w:r>
      <w:r w:rsidRPr="00A609B1">
        <w:rPr>
          <w:rFonts w:cstheme="minorHAnsi"/>
          <w:lang w:val="en-US"/>
        </w:rPr>
        <w:t xml:space="preserve"> EQ for use across health providers in MSE</w:t>
      </w:r>
    </w:p>
    <w:p w14:paraId="0600047A" w14:textId="77777777" w:rsidR="00D36017" w:rsidRPr="003236D1" w:rsidRDefault="00D36017" w:rsidP="00D36017">
      <w:pPr>
        <w:ind w:left="0"/>
        <w:rPr>
          <w:rFonts w:cstheme="minorHAnsi"/>
          <w:lang w:val="en-US"/>
        </w:rPr>
      </w:pPr>
      <w:r w:rsidRPr="003236D1">
        <w:rPr>
          <w:rFonts w:cstheme="minorHAnsi"/>
          <w:noProof/>
        </w:rPr>
        <w:lastRenderedPageBreak/>
        <w:drawing>
          <wp:inline distT="0" distB="0" distL="0" distR="0" wp14:anchorId="293223B2" wp14:editId="3244913F">
            <wp:extent cx="5504507" cy="3491603"/>
            <wp:effectExtent l="0" t="0" r="1270" b="0"/>
            <wp:docPr id="9" name="Picture 8" descr="Example of a data dashboard">
              <a:extLst xmlns:a="http://schemas.openxmlformats.org/drawingml/2006/main">
                <a:ext uri="{FF2B5EF4-FFF2-40B4-BE49-F238E27FC236}">
                  <a16:creationId xmlns:a16="http://schemas.microsoft.com/office/drawing/2014/main" id="{5F0AAFDB-F543-EEC1-1C5E-F989BE067B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Example of a data dashboard">
                      <a:extLst>
                        <a:ext uri="{FF2B5EF4-FFF2-40B4-BE49-F238E27FC236}">
                          <a16:creationId xmlns:a16="http://schemas.microsoft.com/office/drawing/2014/main" id="{5F0AAFDB-F543-EEC1-1C5E-F989BE067BE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504507" cy="3491603"/>
                    </a:xfrm>
                    <a:prstGeom prst="rect">
                      <a:avLst/>
                    </a:prstGeom>
                  </pic:spPr>
                </pic:pic>
              </a:graphicData>
            </a:graphic>
          </wp:inline>
        </w:drawing>
      </w:r>
    </w:p>
    <w:p w14:paraId="1F4C203F" w14:textId="4C1A4F94" w:rsidR="001431E0" w:rsidRPr="003236D1" w:rsidRDefault="001431E0" w:rsidP="001431E0">
      <w:pPr>
        <w:ind w:left="0"/>
        <w:rPr>
          <w:rFonts w:cstheme="minorHAnsi"/>
          <w:lang w:val="en-US"/>
        </w:rPr>
      </w:pPr>
      <w:r w:rsidRPr="00BF39B5">
        <w:rPr>
          <w:rFonts w:cstheme="minorHAnsi"/>
          <w:lang w:val="en-US"/>
        </w:rPr>
        <w:t xml:space="preserve">Photo </w:t>
      </w:r>
      <w:r w:rsidR="006501CA" w:rsidRPr="00BF39B5">
        <w:rPr>
          <w:rFonts w:cstheme="minorHAnsi"/>
          <w:lang w:val="en-US"/>
        </w:rPr>
        <w:t xml:space="preserve">of an </w:t>
      </w:r>
      <w:r w:rsidRPr="00BF39B5">
        <w:rPr>
          <w:rFonts w:cstheme="minorHAnsi"/>
          <w:lang w:val="en-US"/>
        </w:rPr>
        <w:t>example of a data dashboard</w:t>
      </w:r>
    </w:p>
    <w:p w14:paraId="3C61B807" w14:textId="77777777" w:rsidR="007A01ED" w:rsidRPr="003236D1" w:rsidRDefault="007A01ED" w:rsidP="00D36017">
      <w:pPr>
        <w:ind w:left="0"/>
        <w:rPr>
          <w:rFonts w:cstheme="minorHAnsi"/>
          <w:lang w:val="en-US"/>
        </w:rPr>
      </w:pPr>
    </w:p>
    <w:p w14:paraId="49B85CFD" w14:textId="0BE3C74E" w:rsidR="00D36017" w:rsidRPr="003236D1" w:rsidRDefault="00D36017" w:rsidP="00D36017">
      <w:pPr>
        <w:ind w:left="0"/>
        <w:rPr>
          <w:rFonts w:cstheme="minorHAnsi"/>
          <w:lang w:val="en-US"/>
        </w:rPr>
      </w:pPr>
      <w:r w:rsidRPr="003236D1">
        <w:rPr>
          <w:rFonts w:cstheme="minorHAnsi"/>
          <w:noProof/>
        </w:rPr>
        <w:drawing>
          <wp:inline distT="0" distB="0" distL="0" distR="0" wp14:anchorId="4E6F1CBA" wp14:editId="2C2D99C4">
            <wp:extent cx="5459240" cy="3097110"/>
            <wp:effectExtent l="0" t="0" r="8255" b="8255"/>
            <wp:docPr id="5" name="Picture 4" descr="Data pack example screenshot">
              <a:extLst xmlns:a="http://schemas.openxmlformats.org/drawingml/2006/main">
                <a:ext uri="{FF2B5EF4-FFF2-40B4-BE49-F238E27FC236}">
                  <a16:creationId xmlns:a16="http://schemas.microsoft.com/office/drawing/2014/main" id="{E9B9F992-69EE-1888-7B43-0BB666227C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ata pack example screenshot">
                      <a:extLst>
                        <a:ext uri="{FF2B5EF4-FFF2-40B4-BE49-F238E27FC236}">
                          <a16:creationId xmlns:a16="http://schemas.microsoft.com/office/drawing/2014/main" id="{E9B9F992-69EE-1888-7B43-0BB666227C82}"/>
                        </a:ext>
                      </a:extLst>
                    </pic:cNvPr>
                    <pic:cNvPicPr>
                      <a:picLocks noChangeAspect="1"/>
                    </pic:cNvPicPr>
                  </pic:nvPicPr>
                  <pic:blipFill>
                    <a:blip r:embed="rId14"/>
                    <a:stretch>
                      <a:fillRect/>
                    </a:stretch>
                  </pic:blipFill>
                  <pic:spPr>
                    <a:xfrm>
                      <a:off x="0" y="0"/>
                      <a:ext cx="5468602" cy="3102421"/>
                    </a:xfrm>
                    <a:prstGeom prst="rect">
                      <a:avLst/>
                    </a:prstGeom>
                  </pic:spPr>
                </pic:pic>
              </a:graphicData>
            </a:graphic>
          </wp:inline>
        </w:drawing>
      </w:r>
    </w:p>
    <w:p w14:paraId="327C6E4E" w14:textId="77777777" w:rsidR="000F52D0" w:rsidRPr="003236D1" w:rsidRDefault="000F52D0" w:rsidP="000F52D0">
      <w:pPr>
        <w:ind w:left="0"/>
        <w:rPr>
          <w:rFonts w:cstheme="minorHAnsi"/>
          <w:lang w:val="en-US"/>
        </w:rPr>
      </w:pPr>
      <w:r w:rsidRPr="00BF39B5">
        <w:rPr>
          <w:rFonts w:cstheme="minorHAnsi"/>
          <w:lang w:val="en-US"/>
        </w:rPr>
        <w:t>Photo of a Data pack example, titled South East Essex Alliance and PCN Health Inequalities Packs Priority setting and opportunities for impact on Core20Plus5 Version 1.2</w:t>
      </w:r>
    </w:p>
    <w:p w14:paraId="40D4373E" w14:textId="77777777" w:rsidR="00D36017" w:rsidRPr="003236D1" w:rsidRDefault="00D36017">
      <w:pPr>
        <w:spacing w:before="0" w:after="0"/>
        <w:ind w:left="0"/>
        <w:rPr>
          <w:rFonts w:cstheme="minorHAnsi"/>
          <w:sz w:val="26"/>
          <w:szCs w:val="26"/>
        </w:rPr>
      </w:pPr>
    </w:p>
    <w:p w14:paraId="28581D7E" w14:textId="77777777" w:rsidR="00D36017" w:rsidRPr="003236D1" w:rsidRDefault="00D36017" w:rsidP="00D36017">
      <w:pPr>
        <w:pStyle w:val="Heading2"/>
        <w:numPr>
          <w:ilvl w:val="0"/>
          <w:numId w:val="0"/>
        </w:numPr>
        <w:ind w:left="1134" w:hanging="1134"/>
        <w:rPr>
          <w:rFonts w:asciiTheme="minorHAnsi" w:hAnsiTheme="minorHAnsi" w:cstheme="minorHAnsi"/>
          <w:bCs/>
          <w:lang w:val="en-US"/>
        </w:rPr>
      </w:pPr>
      <w:bookmarkStart w:id="6" w:name="_Toc170917089"/>
      <w:r w:rsidRPr="003236D1">
        <w:rPr>
          <w:rFonts w:asciiTheme="minorHAnsi" w:hAnsiTheme="minorHAnsi" w:cstheme="minorHAnsi"/>
          <w:bCs/>
          <w:lang w:val="en-US"/>
        </w:rPr>
        <w:lastRenderedPageBreak/>
        <w:t>MSE population</w:t>
      </w:r>
      <w:bookmarkEnd w:id="6"/>
    </w:p>
    <w:p w14:paraId="13517737" w14:textId="77777777" w:rsidR="008402F8" w:rsidRDefault="00D36017" w:rsidP="00C95DE5">
      <w:pPr>
        <w:ind w:left="0"/>
        <w:rPr>
          <w:rFonts w:cstheme="minorHAnsi"/>
          <w:color w:val="000000"/>
          <w:highlight w:val="yellow"/>
          <w:shd w:val="clear" w:color="auto" w:fill="FFFFFF"/>
        </w:rPr>
      </w:pPr>
      <w:r w:rsidRPr="003236D1">
        <w:rPr>
          <w:rFonts w:cstheme="minorHAnsi"/>
          <w:noProof/>
        </w:rPr>
        <w:drawing>
          <wp:inline distT="0" distB="0" distL="0" distR="0" wp14:anchorId="04F64271" wp14:editId="7FDC91EB">
            <wp:extent cx="4834393" cy="2659291"/>
            <wp:effectExtent l="0" t="0" r="4445" b="8255"/>
            <wp:docPr id="1" name="Picture 1" descr="Deprivation in MSE Map">
              <a:extLst xmlns:a="http://schemas.openxmlformats.org/drawingml/2006/main">
                <a:ext uri="{FF2B5EF4-FFF2-40B4-BE49-F238E27FC236}">
                  <a16:creationId xmlns:a16="http://schemas.microsoft.com/office/drawing/2014/main" id="{E71BBF09-C81B-7FCD-8344-AAE4564AF51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Picture 1" descr="Deprivation in MSE Map">
                      <a:extLst>
                        <a:ext uri="{FF2B5EF4-FFF2-40B4-BE49-F238E27FC236}">
                          <a16:creationId xmlns:a16="http://schemas.microsoft.com/office/drawing/2014/main" id="{E71BBF09-C81B-7FCD-8344-AAE4564AF514}"/>
                        </a:ext>
                      </a:extLst>
                    </pic:cNvPr>
                    <pic:cNvPicPr>
                      <a:picLocks noGrp="1" noChangeAspect="1"/>
                    </pic:cNvPicPr>
                  </pic:nvPicPr>
                  <pic:blipFill>
                    <a:blip r:embed="rId15"/>
                    <a:stretch>
                      <a:fillRect/>
                    </a:stretch>
                  </pic:blipFill>
                  <pic:spPr>
                    <a:xfrm>
                      <a:off x="0" y="0"/>
                      <a:ext cx="4849667" cy="2667693"/>
                    </a:xfrm>
                    <a:prstGeom prst="rect">
                      <a:avLst/>
                    </a:prstGeom>
                  </pic:spPr>
                </pic:pic>
              </a:graphicData>
            </a:graphic>
          </wp:inline>
        </w:drawing>
      </w:r>
    </w:p>
    <w:p w14:paraId="028F3535" w14:textId="77777777" w:rsidR="00247DD1" w:rsidRPr="000529BC" w:rsidRDefault="00C95DE5" w:rsidP="0085568B">
      <w:pPr>
        <w:ind w:left="0"/>
        <w:rPr>
          <w:rFonts w:cstheme="minorHAnsi"/>
          <w:color w:val="000000"/>
          <w:shd w:val="clear" w:color="auto" w:fill="FFFFFF"/>
        </w:rPr>
      </w:pPr>
      <w:r w:rsidRPr="000529BC">
        <w:rPr>
          <w:rFonts w:cstheme="minorHAnsi"/>
          <w:color w:val="000000"/>
          <w:shd w:val="clear" w:color="auto" w:fill="FFFFFF"/>
        </w:rPr>
        <w:t>The image is a colour-coded map of mid and south Essex. Labels on the map indicate the name</w:t>
      </w:r>
      <w:r w:rsidR="00D0680E" w:rsidRPr="000529BC">
        <w:rPr>
          <w:rFonts w:cstheme="minorHAnsi"/>
          <w:color w:val="000000"/>
          <w:shd w:val="clear" w:color="auto" w:fill="FFFFFF"/>
        </w:rPr>
        <w:t xml:space="preserve">s of the 4 </w:t>
      </w:r>
      <w:r w:rsidR="00422049" w:rsidRPr="000529BC">
        <w:rPr>
          <w:rFonts w:cstheme="minorHAnsi"/>
          <w:color w:val="000000"/>
          <w:shd w:val="clear" w:color="auto" w:fill="FFFFFF"/>
        </w:rPr>
        <w:t>A</w:t>
      </w:r>
      <w:r w:rsidR="00D0680E" w:rsidRPr="000529BC">
        <w:rPr>
          <w:rFonts w:cstheme="minorHAnsi"/>
          <w:color w:val="000000"/>
          <w:shd w:val="clear" w:color="auto" w:fill="FFFFFF"/>
        </w:rPr>
        <w:t>lliance area along with their population living in the 20% most deprive</w:t>
      </w:r>
      <w:r w:rsidR="006501CA" w:rsidRPr="000529BC">
        <w:rPr>
          <w:rFonts w:cstheme="minorHAnsi"/>
          <w:color w:val="000000"/>
          <w:shd w:val="clear" w:color="auto" w:fill="FFFFFF"/>
        </w:rPr>
        <w:t>d</w:t>
      </w:r>
      <w:r w:rsidR="00D0680E" w:rsidRPr="000529BC">
        <w:rPr>
          <w:rFonts w:cstheme="minorHAnsi"/>
          <w:color w:val="000000"/>
          <w:shd w:val="clear" w:color="auto" w:fill="FFFFFF"/>
        </w:rPr>
        <w:t xml:space="preserve"> areas </w:t>
      </w:r>
      <w:r w:rsidR="009B0C7C" w:rsidRPr="000529BC">
        <w:rPr>
          <w:rFonts w:cstheme="minorHAnsi"/>
          <w:color w:val="000000"/>
          <w:shd w:val="clear" w:color="auto" w:fill="FFFFFF"/>
        </w:rPr>
        <w:t>and the percentage of their population</w:t>
      </w:r>
      <w:r w:rsidRPr="000529BC">
        <w:rPr>
          <w:rFonts w:cstheme="minorHAnsi"/>
          <w:color w:val="000000"/>
          <w:shd w:val="clear" w:color="auto" w:fill="FFFFFF"/>
        </w:rPr>
        <w:t xml:space="preserve">: </w:t>
      </w:r>
      <w:r w:rsidR="009B0C7C" w:rsidRPr="000529BC">
        <w:rPr>
          <w:rFonts w:cstheme="minorHAnsi"/>
          <w:color w:val="000000"/>
          <w:shd w:val="clear" w:color="auto" w:fill="FFFFFF"/>
        </w:rPr>
        <w:t xml:space="preserve">Basildon </w:t>
      </w:r>
      <w:r w:rsidR="004B7291" w:rsidRPr="000529BC">
        <w:rPr>
          <w:rFonts w:cstheme="minorHAnsi"/>
          <w:color w:val="000000"/>
          <w:shd w:val="clear" w:color="auto" w:fill="FFFFFF"/>
        </w:rPr>
        <w:t xml:space="preserve">&amp; </w:t>
      </w:r>
      <w:r w:rsidRPr="000529BC">
        <w:rPr>
          <w:rFonts w:cstheme="minorHAnsi"/>
          <w:color w:val="000000"/>
          <w:shd w:val="clear" w:color="auto" w:fill="FFFFFF"/>
        </w:rPr>
        <w:t>Brentwood</w:t>
      </w:r>
      <w:r w:rsidR="004B7291" w:rsidRPr="000529BC">
        <w:rPr>
          <w:rFonts w:cstheme="minorHAnsi"/>
          <w:color w:val="000000"/>
          <w:shd w:val="clear" w:color="auto" w:fill="FFFFFF"/>
        </w:rPr>
        <w:t xml:space="preserve"> being 48,217 w</w:t>
      </w:r>
      <w:r w:rsidR="005F274B" w:rsidRPr="000529BC">
        <w:rPr>
          <w:rFonts w:cstheme="minorHAnsi"/>
          <w:color w:val="000000"/>
          <w:shd w:val="clear" w:color="auto" w:fill="FFFFFF"/>
        </w:rPr>
        <w:t>hich is</w:t>
      </w:r>
      <w:r w:rsidR="004B7291" w:rsidRPr="000529BC">
        <w:rPr>
          <w:rFonts w:cstheme="minorHAnsi"/>
          <w:color w:val="000000"/>
          <w:shd w:val="clear" w:color="auto" w:fill="FFFFFF"/>
        </w:rPr>
        <w:t xml:space="preserve"> a 17% proportion</w:t>
      </w:r>
      <w:r w:rsidRPr="000529BC">
        <w:rPr>
          <w:rFonts w:cstheme="minorHAnsi"/>
          <w:color w:val="000000"/>
          <w:shd w:val="clear" w:color="auto" w:fill="FFFFFF"/>
        </w:rPr>
        <w:t xml:space="preserve">, </w:t>
      </w:r>
      <w:r w:rsidR="00A92224" w:rsidRPr="000529BC">
        <w:rPr>
          <w:rFonts w:cstheme="minorHAnsi"/>
          <w:color w:val="000000"/>
          <w:shd w:val="clear" w:color="auto" w:fill="FFFFFF"/>
        </w:rPr>
        <w:t>Mid Essex being 5,</w:t>
      </w:r>
      <w:r w:rsidR="000C5AAE" w:rsidRPr="000529BC">
        <w:rPr>
          <w:rFonts w:cstheme="minorHAnsi"/>
          <w:color w:val="000000"/>
          <w:shd w:val="clear" w:color="auto" w:fill="FFFFFF"/>
        </w:rPr>
        <w:t>236 w</w:t>
      </w:r>
      <w:r w:rsidR="005F274B" w:rsidRPr="000529BC">
        <w:rPr>
          <w:rFonts w:cstheme="minorHAnsi"/>
          <w:color w:val="000000"/>
          <w:shd w:val="clear" w:color="auto" w:fill="FFFFFF"/>
        </w:rPr>
        <w:t>hich is</w:t>
      </w:r>
      <w:r w:rsidR="000C5AAE" w:rsidRPr="000529BC">
        <w:rPr>
          <w:rFonts w:cstheme="minorHAnsi"/>
          <w:color w:val="000000"/>
          <w:shd w:val="clear" w:color="auto" w:fill="FFFFFF"/>
        </w:rPr>
        <w:t xml:space="preserve"> a 1% proportion</w:t>
      </w:r>
      <w:r w:rsidRPr="000529BC">
        <w:rPr>
          <w:rFonts w:cstheme="minorHAnsi"/>
          <w:color w:val="000000"/>
          <w:shd w:val="clear" w:color="auto" w:fill="FFFFFF"/>
        </w:rPr>
        <w:t>, Thurrock</w:t>
      </w:r>
      <w:r w:rsidR="000C5AAE" w:rsidRPr="000529BC">
        <w:rPr>
          <w:rFonts w:cstheme="minorHAnsi"/>
          <w:color w:val="000000"/>
          <w:shd w:val="clear" w:color="auto" w:fill="FFFFFF"/>
        </w:rPr>
        <w:t xml:space="preserve"> being 21,271 w</w:t>
      </w:r>
      <w:r w:rsidR="005F274B" w:rsidRPr="000529BC">
        <w:rPr>
          <w:rFonts w:cstheme="minorHAnsi"/>
          <w:color w:val="000000"/>
          <w:shd w:val="clear" w:color="auto" w:fill="FFFFFF"/>
        </w:rPr>
        <w:t>hich is</w:t>
      </w:r>
      <w:r w:rsidR="000C5AAE" w:rsidRPr="000529BC">
        <w:rPr>
          <w:rFonts w:cstheme="minorHAnsi"/>
          <w:color w:val="000000"/>
          <w:shd w:val="clear" w:color="auto" w:fill="FFFFFF"/>
        </w:rPr>
        <w:t xml:space="preserve"> a 11% proportion </w:t>
      </w:r>
      <w:r w:rsidRPr="000529BC">
        <w:rPr>
          <w:rFonts w:cstheme="minorHAnsi"/>
          <w:color w:val="000000"/>
          <w:shd w:val="clear" w:color="auto" w:fill="FFFFFF"/>
        </w:rPr>
        <w:t>and South</w:t>
      </w:r>
      <w:r w:rsidR="00A92224" w:rsidRPr="000529BC">
        <w:rPr>
          <w:rFonts w:cstheme="minorHAnsi"/>
          <w:color w:val="000000"/>
          <w:shd w:val="clear" w:color="auto" w:fill="FFFFFF"/>
        </w:rPr>
        <w:t xml:space="preserve"> East Essex</w:t>
      </w:r>
      <w:r w:rsidR="000C5AAE" w:rsidRPr="000529BC">
        <w:rPr>
          <w:rFonts w:cstheme="minorHAnsi"/>
          <w:color w:val="000000"/>
          <w:shd w:val="clear" w:color="auto" w:fill="FFFFFF"/>
        </w:rPr>
        <w:t xml:space="preserve"> being </w:t>
      </w:r>
      <w:r w:rsidR="009308E7" w:rsidRPr="000529BC">
        <w:rPr>
          <w:rFonts w:cstheme="minorHAnsi"/>
          <w:color w:val="000000"/>
          <w:shd w:val="clear" w:color="auto" w:fill="FFFFFF"/>
        </w:rPr>
        <w:t xml:space="preserve">58,818 </w:t>
      </w:r>
      <w:r w:rsidR="005F274B" w:rsidRPr="000529BC">
        <w:rPr>
          <w:rFonts w:cstheme="minorHAnsi"/>
          <w:color w:val="000000"/>
          <w:shd w:val="clear" w:color="auto" w:fill="FFFFFF"/>
        </w:rPr>
        <w:t>which is</w:t>
      </w:r>
      <w:r w:rsidR="009308E7" w:rsidRPr="000529BC">
        <w:rPr>
          <w:rFonts w:cstheme="minorHAnsi"/>
          <w:color w:val="000000"/>
          <w:shd w:val="clear" w:color="auto" w:fill="FFFFFF"/>
        </w:rPr>
        <w:t xml:space="preserve"> a 15% </w:t>
      </w:r>
      <w:r w:rsidR="002517A3" w:rsidRPr="000529BC">
        <w:rPr>
          <w:rFonts w:cstheme="minorHAnsi"/>
          <w:color w:val="000000"/>
          <w:shd w:val="clear" w:color="auto" w:fill="FFFFFF"/>
        </w:rPr>
        <w:t>proportion</w:t>
      </w:r>
      <w:r w:rsidRPr="000529BC">
        <w:rPr>
          <w:rFonts w:cstheme="minorHAnsi"/>
          <w:color w:val="000000"/>
          <w:shd w:val="clear" w:color="auto" w:fill="FFFFFF"/>
        </w:rPr>
        <w:t xml:space="preserve">. </w:t>
      </w:r>
    </w:p>
    <w:p w14:paraId="4809DDDD" w14:textId="09025279" w:rsidR="00174C19" w:rsidRPr="00124687" w:rsidRDefault="00C95DE5" w:rsidP="0085568B">
      <w:pPr>
        <w:ind w:left="0"/>
        <w:rPr>
          <w:rFonts w:cstheme="minorHAnsi"/>
          <w:color w:val="000000"/>
          <w:shd w:val="clear" w:color="auto" w:fill="FFFFFF"/>
        </w:rPr>
      </w:pPr>
      <w:r w:rsidRPr="000529BC">
        <w:rPr>
          <w:rFonts w:cstheme="minorHAnsi"/>
          <w:color w:val="000000"/>
          <w:shd w:val="clear" w:color="auto" w:fill="FFFFFF"/>
        </w:rPr>
        <w:t>Different shades of blue fill the districts, indicating varying levels of deprivation.</w:t>
      </w:r>
      <w:r w:rsidR="00247DD1" w:rsidRPr="000529BC">
        <w:rPr>
          <w:rFonts w:cstheme="minorHAnsi"/>
          <w:color w:val="000000"/>
        </w:rPr>
        <w:t xml:space="preserve"> </w:t>
      </w:r>
      <w:r w:rsidRPr="000529BC">
        <w:rPr>
          <w:rFonts w:cstheme="minorHAnsi"/>
          <w:color w:val="000000"/>
          <w:shd w:val="clear" w:color="auto" w:fill="FFFFFF"/>
        </w:rPr>
        <w:t>High levels of deprivation are shown in Thurrock, Basildon, Canvey, Southend and some part of Chelmsford and Braintree.</w:t>
      </w:r>
    </w:p>
    <w:p w14:paraId="04AF7EA1" w14:textId="1EC6D546" w:rsidR="00D36017" w:rsidRPr="003236D1" w:rsidRDefault="00D36017" w:rsidP="00D36017">
      <w:pPr>
        <w:pStyle w:val="Heading2"/>
        <w:numPr>
          <w:ilvl w:val="0"/>
          <w:numId w:val="0"/>
        </w:numPr>
        <w:ind w:left="1134" w:hanging="1134"/>
        <w:rPr>
          <w:rFonts w:asciiTheme="minorHAnsi" w:hAnsiTheme="minorHAnsi" w:cstheme="minorHAnsi"/>
          <w:bCs/>
          <w:sz w:val="44"/>
          <w:szCs w:val="36"/>
          <w:lang w:val="en-US"/>
        </w:rPr>
      </w:pPr>
      <w:bookmarkStart w:id="7" w:name="_Toc170917090"/>
      <w:r w:rsidRPr="003236D1">
        <w:rPr>
          <w:rFonts w:asciiTheme="minorHAnsi" w:hAnsiTheme="minorHAnsi" w:cstheme="minorHAnsi"/>
          <w:bCs/>
          <w:lang w:val="en-US"/>
        </w:rPr>
        <w:t>Population structures in Basildon and Brentwood</w:t>
      </w:r>
      <w:bookmarkEnd w:id="7"/>
      <w:r w:rsidRPr="003236D1">
        <w:rPr>
          <w:rFonts w:asciiTheme="minorHAnsi" w:hAnsiTheme="minorHAnsi" w:cstheme="minorHAnsi"/>
          <w:bCs/>
          <w:lang w:val="en-US"/>
        </w:rPr>
        <w:t xml:space="preserve"> </w:t>
      </w:r>
    </w:p>
    <w:p w14:paraId="5B99AB59" w14:textId="77777777" w:rsidR="00D36017" w:rsidRPr="003236D1" w:rsidRDefault="00D36017">
      <w:pPr>
        <w:spacing w:before="0" w:after="0"/>
        <w:ind w:left="0"/>
        <w:rPr>
          <w:rFonts w:cstheme="minorHAnsi"/>
          <w:sz w:val="26"/>
          <w:szCs w:val="26"/>
        </w:rPr>
      </w:pPr>
      <w:r w:rsidRPr="003236D1">
        <w:rPr>
          <w:rFonts w:cstheme="minorHAnsi"/>
          <w:noProof/>
          <w:sz w:val="26"/>
          <w:szCs w:val="26"/>
        </w:rPr>
        <w:drawing>
          <wp:inline distT="0" distB="0" distL="0" distR="0" wp14:anchorId="4CFEF8F9" wp14:editId="6AACE77C">
            <wp:extent cx="5731510" cy="2994660"/>
            <wp:effectExtent l="0" t="0" r="2540" b="0"/>
            <wp:docPr id="4" name="Picture 3" descr="2 pyramid graphs">
              <a:extLst xmlns:a="http://schemas.openxmlformats.org/drawingml/2006/main">
                <a:ext uri="{FF2B5EF4-FFF2-40B4-BE49-F238E27FC236}">
                  <a16:creationId xmlns:a16="http://schemas.microsoft.com/office/drawing/2014/main" id="{79270121-A576-0927-1EB5-67A5852411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2 pyramid graphs">
                      <a:extLst>
                        <a:ext uri="{FF2B5EF4-FFF2-40B4-BE49-F238E27FC236}">
                          <a16:creationId xmlns:a16="http://schemas.microsoft.com/office/drawing/2014/main" id="{79270121-A576-0927-1EB5-67A5852411A7}"/>
                        </a:ext>
                      </a:extLst>
                    </pic:cNvPr>
                    <pic:cNvPicPr>
                      <a:picLocks noChangeAspect="1"/>
                    </pic:cNvPicPr>
                  </pic:nvPicPr>
                  <pic:blipFill>
                    <a:blip r:embed="rId16"/>
                    <a:stretch>
                      <a:fillRect/>
                    </a:stretch>
                  </pic:blipFill>
                  <pic:spPr>
                    <a:xfrm>
                      <a:off x="0" y="0"/>
                      <a:ext cx="5731510" cy="2994660"/>
                    </a:xfrm>
                    <a:prstGeom prst="rect">
                      <a:avLst/>
                    </a:prstGeom>
                  </pic:spPr>
                </pic:pic>
              </a:graphicData>
            </a:graphic>
          </wp:inline>
        </w:drawing>
      </w:r>
    </w:p>
    <w:p w14:paraId="527E6CA7" w14:textId="3408E7E5" w:rsidR="00D81A4A" w:rsidRDefault="00313D30" w:rsidP="00D36017">
      <w:pPr>
        <w:spacing w:before="0" w:after="0"/>
        <w:ind w:left="0"/>
        <w:rPr>
          <w:rFonts w:cstheme="minorHAnsi"/>
        </w:rPr>
      </w:pPr>
      <w:r w:rsidRPr="000529BC">
        <w:rPr>
          <w:rFonts w:cstheme="minorHAnsi"/>
        </w:rPr>
        <w:lastRenderedPageBreak/>
        <w:t>Th</w:t>
      </w:r>
      <w:r w:rsidR="002E30B5" w:rsidRPr="000529BC">
        <w:rPr>
          <w:rFonts w:cstheme="minorHAnsi"/>
        </w:rPr>
        <w:t>e</w:t>
      </w:r>
      <w:r w:rsidRPr="000529BC">
        <w:rPr>
          <w:rFonts w:cstheme="minorHAnsi"/>
        </w:rPr>
        <w:t xml:space="preserve"> image shows the population size and percent by deprivation decile, </w:t>
      </w:r>
      <w:r w:rsidR="00F73556" w:rsidRPr="000529BC">
        <w:rPr>
          <w:rFonts w:cstheme="minorHAnsi"/>
        </w:rPr>
        <w:t xml:space="preserve">showing the population pyramid for Basildon district </w:t>
      </w:r>
      <w:r w:rsidR="009D7A35" w:rsidRPr="000529BC">
        <w:rPr>
          <w:rFonts w:cstheme="minorHAnsi"/>
        </w:rPr>
        <w:t xml:space="preserve">comparative to England by age and sex and </w:t>
      </w:r>
      <w:r w:rsidR="002E30B5" w:rsidRPr="000529BC">
        <w:rPr>
          <w:rFonts w:cstheme="minorHAnsi"/>
        </w:rPr>
        <w:t>Brentwood</w:t>
      </w:r>
      <w:r w:rsidR="0036605D" w:rsidRPr="000529BC">
        <w:rPr>
          <w:rFonts w:cstheme="minorHAnsi"/>
        </w:rPr>
        <w:t xml:space="preserve"> respec</w:t>
      </w:r>
      <w:r w:rsidR="002E30B5" w:rsidRPr="000529BC">
        <w:rPr>
          <w:rFonts w:cstheme="minorHAnsi"/>
        </w:rPr>
        <w:t>tively.</w:t>
      </w:r>
      <w:r w:rsidR="002E30B5">
        <w:rPr>
          <w:rFonts w:cstheme="minorHAnsi"/>
        </w:rPr>
        <w:t xml:space="preserve"> </w:t>
      </w:r>
    </w:p>
    <w:p w14:paraId="5EFCDEBB" w14:textId="77777777" w:rsidR="009D7A35" w:rsidRDefault="009D7A35" w:rsidP="00D36017">
      <w:pPr>
        <w:spacing w:before="0" w:after="0"/>
        <w:ind w:left="0"/>
        <w:rPr>
          <w:rFonts w:cstheme="minorHAnsi"/>
        </w:rPr>
      </w:pPr>
    </w:p>
    <w:p w14:paraId="314F4C66" w14:textId="40CEA435" w:rsidR="00D36017" w:rsidRPr="00A07DA8" w:rsidRDefault="00D36017" w:rsidP="00D36017">
      <w:pPr>
        <w:spacing w:before="0" w:after="0"/>
        <w:ind w:left="0"/>
        <w:rPr>
          <w:rFonts w:cstheme="minorHAnsi"/>
        </w:rPr>
      </w:pPr>
      <w:r w:rsidRPr="00A07DA8">
        <w:rPr>
          <w:rFonts w:cstheme="minorHAnsi"/>
        </w:rPr>
        <w:t xml:space="preserve">17% of the population of Basildon and Brentwood reside in the two most deprived </w:t>
      </w:r>
      <w:r w:rsidR="00694939" w:rsidRPr="00A07DA8">
        <w:rPr>
          <w:rFonts w:cstheme="minorHAnsi"/>
        </w:rPr>
        <w:t>deciles.</w:t>
      </w:r>
      <w:r w:rsidRPr="00A07DA8">
        <w:rPr>
          <w:rFonts w:cstheme="minorHAnsi"/>
        </w:rPr>
        <w:t> </w:t>
      </w:r>
    </w:p>
    <w:p w14:paraId="4A32C171" w14:textId="77777777" w:rsidR="00D36017" w:rsidRPr="00A07DA8" w:rsidRDefault="00D36017" w:rsidP="00D36017">
      <w:pPr>
        <w:spacing w:before="0" w:after="0"/>
        <w:ind w:left="0"/>
        <w:rPr>
          <w:rFonts w:cstheme="minorHAnsi"/>
        </w:rPr>
      </w:pPr>
      <w:r w:rsidRPr="00A07DA8">
        <w:rPr>
          <w:rFonts w:cstheme="minorHAnsi"/>
        </w:rPr>
        <w:t>In Basildon there is a higher proportion of children 14 years and under compared to the England average</w:t>
      </w:r>
    </w:p>
    <w:p w14:paraId="19D08FF6" w14:textId="2440C680" w:rsidR="00D36017" w:rsidRPr="0043428A" w:rsidRDefault="00D36017">
      <w:pPr>
        <w:spacing w:before="0" w:after="0"/>
        <w:ind w:left="0"/>
        <w:rPr>
          <w:rFonts w:cstheme="minorHAnsi"/>
        </w:rPr>
      </w:pPr>
      <w:r w:rsidRPr="00A07DA8">
        <w:rPr>
          <w:rFonts w:cstheme="minorHAnsi"/>
        </w:rPr>
        <w:t>In Brentwood there is a greater proportion of older people aged 55 years and above</w:t>
      </w:r>
    </w:p>
    <w:p w14:paraId="34D05489" w14:textId="03486011" w:rsidR="008F6B3F" w:rsidRPr="003236D1" w:rsidRDefault="008F6B3F" w:rsidP="008F6B3F">
      <w:pPr>
        <w:pStyle w:val="Heading2"/>
        <w:numPr>
          <w:ilvl w:val="0"/>
          <w:numId w:val="0"/>
        </w:numPr>
        <w:ind w:left="1134" w:hanging="1134"/>
        <w:rPr>
          <w:rFonts w:asciiTheme="minorHAnsi" w:hAnsiTheme="minorHAnsi" w:cstheme="minorHAnsi"/>
          <w:bCs/>
          <w:sz w:val="44"/>
          <w:szCs w:val="36"/>
          <w:lang w:val="en-US"/>
        </w:rPr>
      </w:pPr>
      <w:bookmarkStart w:id="8" w:name="_Toc170917091"/>
      <w:r w:rsidRPr="003236D1">
        <w:rPr>
          <w:rFonts w:asciiTheme="minorHAnsi" w:hAnsiTheme="minorHAnsi" w:cstheme="minorHAnsi"/>
          <w:bCs/>
          <w:lang w:val="en-US"/>
        </w:rPr>
        <w:t>Population structures in Mid Essex</w:t>
      </w:r>
      <w:bookmarkEnd w:id="8"/>
      <w:r w:rsidRPr="003236D1">
        <w:rPr>
          <w:rFonts w:asciiTheme="minorHAnsi" w:hAnsiTheme="minorHAnsi" w:cstheme="minorHAnsi"/>
          <w:bCs/>
          <w:lang w:val="en-US"/>
        </w:rPr>
        <w:t xml:space="preserve"> </w:t>
      </w:r>
    </w:p>
    <w:p w14:paraId="712F84F7" w14:textId="1AA130C4" w:rsidR="00D36017" w:rsidRPr="003236D1" w:rsidRDefault="008F6B3F">
      <w:pPr>
        <w:spacing w:before="0" w:after="0"/>
        <w:ind w:left="0"/>
        <w:rPr>
          <w:rFonts w:cstheme="minorHAnsi"/>
          <w:sz w:val="26"/>
          <w:szCs w:val="26"/>
        </w:rPr>
      </w:pPr>
      <w:r w:rsidRPr="003236D1">
        <w:rPr>
          <w:rFonts w:cstheme="minorHAnsi"/>
          <w:noProof/>
          <w:sz w:val="26"/>
          <w:szCs w:val="26"/>
        </w:rPr>
        <w:drawing>
          <wp:inline distT="0" distB="0" distL="0" distR="0" wp14:anchorId="34D89556" wp14:editId="60129770">
            <wp:extent cx="5731510" cy="3158490"/>
            <wp:effectExtent l="0" t="0" r="2540" b="3810"/>
            <wp:docPr id="3" name="Picture 2" descr="3 pyramid graphs">
              <a:extLst xmlns:a="http://schemas.openxmlformats.org/drawingml/2006/main">
                <a:ext uri="{FF2B5EF4-FFF2-40B4-BE49-F238E27FC236}">
                  <a16:creationId xmlns:a16="http://schemas.microsoft.com/office/drawing/2014/main" id="{A13935AC-8AAE-D71F-189D-235BC3525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3 pyramid graphs">
                      <a:extLst>
                        <a:ext uri="{FF2B5EF4-FFF2-40B4-BE49-F238E27FC236}">
                          <a16:creationId xmlns:a16="http://schemas.microsoft.com/office/drawing/2014/main" id="{A13935AC-8AAE-D71F-189D-235BC3525ECD}"/>
                        </a:ext>
                      </a:extLst>
                    </pic:cNvPr>
                    <pic:cNvPicPr>
                      <a:picLocks noChangeAspect="1"/>
                    </pic:cNvPicPr>
                  </pic:nvPicPr>
                  <pic:blipFill>
                    <a:blip r:embed="rId17"/>
                    <a:stretch>
                      <a:fillRect/>
                    </a:stretch>
                  </pic:blipFill>
                  <pic:spPr>
                    <a:xfrm>
                      <a:off x="0" y="0"/>
                      <a:ext cx="5731510" cy="3158490"/>
                    </a:xfrm>
                    <a:prstGeom prst="rect">
                      <a:avLst/>
                    </a:prstGeom>
                  </pic:spPr>
                </pic:pic>
              </a:graphicData>
            </a:graphic>
          </wp:inline>
        </w:drawing>
      </w:r>
    </w:p>
    <w:p w14:paraId="35CE2C1A" w14:textId="77777777" w:rsidR="0015084D" w:rsidRDefault="0015084D" w:rsidP="0054328A">
      <w:pPr>
        <w:spacing w:before="0" w:after="0"/>
        <w:ind w:left="0"/>
        <w:rPr>
          <w:rFonts w:cstheme="minorHAnsi"/>
        </w:rPr>
      </w:pPr>
    </w:p>
    <w:p w14:paraId="3E8765D2" w14:textId="62123CB4" w:rsidR="0015084D" w:rsidRDefault="0015084D" w:rsidP="0015084D">
      <w:pPr>
        <w:spacing w:before="0" w:after="0"/>
        <w:ind w:left="0"/>
        <w:rPr>
          <w:rFonts w:cstheme="minorHAnsi"/>
        </w:rPr>
      </w:pPr>
      <w:r w:rsidRPr="000529BC">
        <w:rPr>
          <w:rFonts w:cstheme="minorHAnsi"/>
        </w:rPr>
        <w:t xml:space="preserve">The image shows the population size and percent by deprivation decile, showing the population pyramid for </w:t>
      </w:r>
      <w:r w:rsidR="00570616" w:rsidRPr="000529BC">
        <w:rPr>
          <w:rFonts w:cstheme="minorHAnsi"/>
        </w:rPr>
        <w:t>Maldon</w:t>
      </w:r>
      <w:r w:rsidRPr="000529BC">
        <w:rPr>
          <w:rFonts w:cstheme="minorHAnsi"/>
        </w:rPr>
        <w:t xml:space="preserve"> district comparative to England by age and sex and Br</w:t>
      </w:r>
      <w:r w:rsidR="00EF4CC1" w:rsidRPr="000529BC">
        <w:rPr>
          <w:rFonts w:cstheme="minorHAnsi"/>
        </w:rPr>
        <w:t xml:space="preserve">aintree and </w:t>
      </w:r>
      <w:r w:rsidR="00DE3CA7" w:rsidRPr="000529BC">
        <w:rPr>
          <w:rFonts w:cstheme="minorHAnsi"/>
        </w:rPr>
        <w:t>Chelmsford,</w:t>
      </w:r>
      <w:r w:rsidRPr="000529BC">
        <w:rPr>
          <w:rFonts w:cstheme="minorHAnsi"/>
        </w:rPr>
        <w:t xml:space="preserve"> respectively.</w:t>
      </w:r>
      <w:r>
        <w:rPr>
          <w:rFonts w:cstheme="minorHAnsi"/>
        </w:rPr>
        <w:t xml:space="preserve"> </w:t>
      </w:r>
    </w:p>
    <w:p w14:paraId="32D8B43D" w14:textId="77777777" w:rsidR="0015084D" w:rsidRDefault="0015084D" w:rsidP="0054328A">
      <w:pPr>
        <w:spacing w:before="0" w:after="0"/>
        <w:ind w:left="0"/>
        <w:rPr>
          <w:rFonts w:cstheme="minorHAnsi"/>
        </w:rPr>
      </w:pPr>
    </w:p>
    <w:p w14:paraId="2CF1DB1B" w14:textId="417EA6FB" w:rsidR="00021472" w:rsidRDefault="0054328A" w:rsidP="0054328A">
      <w:pPr>
        <w:spacing w:before="0" w:after="0"/>
        <w:ind w:left="0"/>
        <w:rPr>
          <w:rFonts w:cstheme="minorHAnsi"/>
        </w:rPr>
      </w:pPr>
      <w:r w:rsidRPr="0054328A">
        <w:rPr>
          <w:rFonts w:cstheme="minorHAnsi"/>
        </w:rPr>
        <w:t>1% of the population of Mid Essex reside in the two most deprived deciles</w:t>
      </w:r>
      <w:r w:rsidR="00757643">
        <w:rPr>
          <w:rFonts w:cstheme="minorHAnsi"/>
        </w:rPr>
        <w:t>.</w:t>
      </w:r>
      <w:r w:rsidRPr="0054328A">
        <w:rPr>
          <w:rFonts w:cstheme="minorHAnsi"/>
        </w:rPr>
        <w:t> </w:t>
      </w:r>
    </w:p>
    <w:p w14:paraId="46C76369" w14:textId="35ECA16C" w:rsidR="0054328A" w:rsidRPr="0054328A" w:rsidRDefault="0054328A" w:rsidP="0054328A">
      <w:pPr>
        <w:spacing w:before="0" w:after="0"/>
        <w:ind w:left="0"/>
        <w:rPr>
          <w:rFonts w:cstheme="minorHAnsi"/>
        </w:rPr>
      </w:pPr>
      <w:r w:rsidRPr="0054328A">
        <w:rPr>
          <w:rFonts w:cstheme="minorHAnsi"/>
        </w:rPr>
        <w:t>Maldon has a significantly older population compared to national average</w:t>
      </w:r>
      <w:r w:rsidR="00757643">
        <w:rPr>
          <w:rFonts w:cstheme="minorHAnsi"/>
        </w:rPr>
        <w:t>.</w:t>
      </w:r>
    </w:p>
    <w:p w14:paraId="6A3D9D2A" w14:textId="51F972BE" w:rsidR="0054328A" w:rsidRPr="0054328A" w:rsidRDefault="0054328A" w:rsidP="0054328A">
      <w:pPr>
        <w:spacing w:before="0" w:after="0"/>
        <w:ind w:left="0"/>
        <w:rPr>
          <w:rFonts w:cstheme="minorHAnsi"/>
        </w:rPr>
      </w:pPr>
      <w:r w:rsidRPr="0054328A">
        <w:rPr>
          <w:rFonts w:cstheme="minorHAnsi"/>
        </w:rPr>
        <w:t>In Chelmsford there is a higher proportion of working age 35 years to 65 years</w:t>
      </w:r>
      <w:r w:rsidR="00757643">
        <w:rPr>
          <w:rFonts w:cstheme="minorHAnsi"/>
        </w:rPr>
        <w:t>.</w:t>
      </w:r>
    </w:p>
    <w:p w14:paraId="58C35548" w14:textId="77777777" w:rsidR="0054328A" w:rsidRPr="0054328A" w:rsidRDefault="0054328A" w:rsidP="0054328A">
      <w:pPr>
        <w:spacing w:before="0" w:after="0"/>
        <w:ind w:left="0"/>
        <w:rPr>
          <w:rFonts w:cstheme="minorHAnsi"/>
        </w:rPr>
      </w:pPr>
      <w:r w:rsidRPr="0054328A">
        <w:rPr>
          <w:rFonts w:cstheme="minorHAnsi"/>
        </w:rPr>
        <w:t>Braintree also has a higher older population, aged 50 years to 80 years.</w:t>
      </w:r>
    </w:p>
    <w:p w14:paraId="6EEB542F" w14:textId="77777777" w:rsidR="0054328A" w:rsidRPr="003236D1" w:rsidRDefault="0054328A">
      <w:pPr>
        <w:spacing w:before="0" w:after="0"/>
        <w:ind w:left="0"/>
        <w:rPr>
          <w:rFonts w:cstheme="minorHAnsi"/>
          <w:sz w:val="26"/>
          <w:szCs w:val="26"/>
        </w:rPr>
      </w:pPr>
    </w:p>
    <w:p w14:paraId="6E5656E4" w14:textId="7C67E607" w:rsidR="0054328A" w:rsidRPr="003236D1" w:rsidRDefault="0054328A" w:rsidP="0054328A">
      <w:pPr>
        <w:pStyle w:val="Heading2"/>
        <w:numPr>
          <w:ilvl w:val="0"/>
          <w:numId w:val="0"/>
        </w:numPr>
        <w:ind w:left="1134" w:hanging="1134"/>
        <w:rPr>
          <w:rFonts w:asciiTheme="minorHAnsi" w:hAnsiTheme="minorHAnsi" w:cstheme="minorHAnsi"/>
          <w:bCs/>
          <w:sz w:val="44"/>
          <w:szCs w:val="36"/>
          <w:lang w:val="en-US"/>
        </w:rPr>
      </w:pPr>
      <w:bookmarkStart w:id="9" w:name="_Toc170917092"/>
      <w:r w:rsidRPr="003236D1">
        <w:rPr>
          <w:rFonts w:asciiTheme="minorHAnsi" w:hAnsiTheme="minorHAnsi" w:cstheme="minorHAnsi"/>
          <w:bCs/>
          <w:lang w:val="en-US"/>
        </w:rPr>
        <w:lastRenderedPageBreak/>
        <w:t>Population structures in South East Essex</w:t>
      </w:r>
      <w:bookmarkEnd w:id="9"/>
      <w:r w:rsidRPr="003236D1">
        <w:rPr>
          <w:rFonts w:asciiTheme="minorHAnsi" w:hAnsiTheme="minorHAnsi" w:cstheme="minorHAnsi"/>
          <w:bCs/>
          <w:lang w:val="en-US"/>
        </w:rPr>
        <w:t xml:space="preserve"> </w:t>
      </w:r>
    </w:p>
    <w:p w14:paraId="135D10B4" w14:textId="77777777" w:rsidR="00DA0CD1" w:rsidRPr="003236D1" w:rsidRDefault="00DA0CD1">
      <w:pPr>
        <w:spacing w:before="0" w:after="0"/>
        <w:ind w:left="0"/>
        <w:rPr>
          <w:rFonts w:cstheme="minorHAnsi"/>
          <w:sz w:val="26"/>
          <w:szCs w:val="26"/>
        </w:rPr>
      </w:pPr>
      <w:r w:rsidRPr="003236D1">
        <w:rPr>
          <w:rFonts w:cstheme="minorHAnsi"/>
          <w:noProof/>
          <w:sz w:val="26"/>
          <w:szCs w:val="26"/>
        </w:rPr>
        <w:drawing>
          <wp:inline distT="0" distB="0" distL="0" distR="0" wp14:anchorId="1C03CDED" wp14:editId="6A92E9E5">
            <wp:extent cx="5049078" cy="2785216"/>
            <wp:effectExtent l="0" t="0" r="0" b="0"/>
            <wp:docPr id="7" name="Picture 7" descr="3 pyramid graphs">
              <a:extLst xmlns:a="http://schemas.openxmlformats.org/drawingml/2006/main">
                <a:ext uri="{FF2B5EF4-FFF2-40B4-BE49-F238E27FC236}">
                  <a16:creationId xmlns:a16="http://schemas.microsoft.com/office/drawing/2014/main" id="{45185A33-C91C-4433-E989-75165EE7D8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3 pyramid graphs">
                      <a:extLst>
                        <a:ext uri="{FF2B5EF4-FFF2-40B4-BE49-F238E27FC236}">
                          <a16:creationId xmlns:a16="http://schemas.microsoft.com/office/drawing/2014/main" id="{45185A33-C91C-4433-E989-75165EE7D8EA}"/>
                        </a:ext>
                      </a:extLst>
                    </pic:cNvPr>
                    <pic:cNvPicPr>
                      <a:picLocks noChangeAspect="1"/>
                    </pic:cNvPicPr>
                  </pic:nvPicPr>
                  <pic:blipFill>
                    <a:blip r:embed="rId18"/>
                    <a:stretch>
                      <a:fillRect/>
                    </a:stretch>
                  </pic:blipFill>
                  <pic:spPr>
                    <a:xfrm>
                      <a:off x="0" y="0"/>
                      <a:ext cx="5068082" cy="2795699"/>
                    </a:xfrm>
                    <a:prstGeom prst="rect">
                      <a:avLst/>
                    </a:prstGeom>
                  </pic:spPr>
                </pic:pic>
              </a:graphicData>
            </a:graphic>
          </wp:inline>
        </w:drawing>
      </w:r>
    </w:p>
    <w:p w14:paraId="43D456E0" w14:textId="77777777" w:rsidR="00EF4CC1" w:rsidRDefault="00EF4CC1" w:rsidP="00DA0CD1">
      <w:pPr>
        <w:spacing w:before="0" w:after="0"/>
        <w:ind w:left="0"/>
        <w:rPr>
          <w:rFonts w:cstheme="minorHAnsi"/>
        </w:rPr>
      </w:pPr>
    </w:p>
    <w:p w14:paraId="0D60E75C" w14:textId="7FAE613B" w:rsidR="00EF4CC1" w:rsidRDefault="00EF4CC1" w:rsidP="00EF4CC1">
      <w:pPr>
        <w:spacing w:before="0" w:after="0"/>
        <w:ind w:left="0"/>
        <w:rPr>
          <w:rFonts w:cstheme="minorHAnsi"/>
        </w:rPr>
      </w:pPr>
      <w:r w:rsidRPr="000529BC">
        <w:rPr>
          <w:rFonts w:cstheme="minorHAnsi"/>
        </w:rPr>
        <w:t xml:space="preserve">The image shows the population size and percent by deprivation decile, showing the population pyramid for Castle Point district comparative to England by age and sex and </w:t>
      </w:r>
      <w:r w:rsidR="002517A3" w:rsidRPr="000529BC">
        <w:rPr>
          <w:rFonts w:cstheme="minorHAnsi"/>
        </w:rPr>
        <w:t xml:space="preserve">Rochford and </w:t>
      </w:r>
      <w:r w:rsidR="00DE3CA7" w:rsidRPr="000529BC">
        <w:rPr>
          <w:rFonts w:cstheme="minorHAnsi"/>
        </w:rPr>
        <w:t>Southend-on-Sea,</w:t>
      </w:r>
      <w:r w:rsidRPr="000529BC">
        <w:rPr>
          <w:rFonts w:cstheme="minorHAnsi"/>
        </w:rPr>
        <w:t xml:space="preserve"> respectively.</w:t>
      </w:r>
      <w:r>
        <w:rPr>
          <w:rFonts w:cstheme="minorHAnsi"/>
        </w:rPr>
        <w:t xml:space="preserve"> </w:t>
      </w:r>
    </w:p>
    <w:p w14:paraId="0F6DE49F" w14:textId="77777777" w:rsidR="00EF4CC1" w:rsidRDefault="00EF4CC1" w:rsidP="00DA0CD1">
      <w:pPr>
        <w:spacing w:before="0" w:after="0"/>
        <w:ind w:left="0"/>
        <w:rPr>
          <w:rFonts w:cstheme="minorHAnsi"/>
        </w:rPr>
      </w:pPr>
    </w:p>
    <w:p w14:paraId="1648CF14" w14:textId="4415B281" w:rsidR="00DA0CD1" w:rsidRPr="00DA0CD1" w:rsidRDefault="00DA0CD1" w:rsidP="00DA0CD1">
      <w:pPr>
        <w:spacing w:before="0" w:after="0"/>
        <w:ind w:left="0"/>
        <w:rPr>
          <w:rFonts w:cstheme="minorHAnsi"/>
        </w:rPr>
      </w:pPr>
      <w:r w:rsidRPr="00DA0CD1">
        <w:rPr>
          <w:rFonts w:cstheme="minorHAnsi"/>
        </w:rPr>
        <w:t>14% of the population of South East reside in the two most deprived deciles </w:t>
      </w:r>
    </w:p>
    <w:p w14:paraId="6742FAE5" w14:textId="477ABE72" w:rsidR="00DA0CD1" w:rsidRPr="00DA0CD1" w:rsidRDefault="00DA0CD1" w:rsidP="00DA0CD1">
      <w:pPr>
        <w:spacing w:before="0" w:after="0"/>
        <w:ind w:left="0"/>
        <w:rPr>
          <w:rFonts w:cstheme="minorHAnsi"/>
        </w:rPr>
      </w:pPr>
      <w:r w:rsidRPr="00DA0CD1">
        <w:rPr>
          <w:rFonts w:cstheme="minorHAnsi"/>
        </w:rPr>
        <w:t xml:space="preserve">Castle Point and Rochford have significantly older populations compared to national </w:t>
      </w:r>
      <w:r w:rsidR="00694939" w:rsidRPr="00DA0CD1">
        <w:rPr>
          <w:rFonts w:cstheme="minorHAnsi"/>
        </w:rPr>
        <w:t>average.</w:t>
      </w:r>
      <w:r w:rsidR="00622AC9">
        <w:rPr>
          <w:rFonts w:cstheme="minorHAnsi"/>
        </w:rPr>
        <w:t xml:space="preserve"> </w:t>
      </w:r>
      <w:r w:rsidRPr="00DA0CD1">
        <w:rPr>
          <w:rFonts w:cstheme="minorHAnsi"/>
        </w:rPr>
        <w:t xml:space="preserve">Southend-on-Sea has a higher working age population, aged 40 to 60 </w:t>
      </w:r>
      <w:r w:rsidR="00694939" w:rsidRPr="00DA0CD1">
        <w:rPr>
          <w:rFonts w:cstheme="minorHAnsi"/>
        </w:rPr>
        <w:t>years.</w:t>
      </w:r>
    </w:p>
    <w:p w14:paraId="720FE059" w14:textId="003DE556" w:rsidR="00865396" w:rsidRPr="003236D1" w:rsidRDefault="00865396" w:rsidP="00865396">
      <w:pPr>
        <w:pStyle w:val="Heading2"/>
        <w:numPr>
          <w:ilvl w:val="0"/>
          <w:numId w:val="0"/>
        </w:numPr>
        <w:ind w:left="1134" w:hanging="1134"/>
        <w:rPr>
          <w:rFonts w:asciiTheme="minorHAnsi" w:hAnsiTheme="minorHAnsi" w:cstheme="minorHAnsi"/>
          <w:bCs/>
          <w:sz w:val="44"/>
          <w:szCs w:val="36"/>
          <w:lang w:val="en-US"/>
        </w:rPr>
      </w:pPr>
      <w:bookmarkStart w:id="10" w:name="_Toc170917093"/>
      <w:r w:rsidRPr="003236D1">
        <w:rPr>
          <w:rFonts w:asciiTheme="minorHAnsi" w:hAnsiTheme="minorHAnsi" w:cstheme="minorHAnsi"/>
          <w:bCs/>
          <w:lang w:val="en-US"/>
        </w:rPr>
        <w:t>Population structures in Thurroc</w:t>
      </w:r>
      <w:r w:rsidR="0085568B">
        <w:rPr>
          <w:rFonts w:asciiTheme="minorHAnsi" w:hAnsiTheme="minorHAnsi" w:cstheme="minorHAnsi"/>
          <w:bCs/>
          <w:lang w:val="en-US"/>
        </w:rPr>
        <w:t>k</w:t>
      </w:r>
      <w:bookmarkEnd w:id="10"/>
    </w:p>
    <w:p w14:paraId="169A0332" w14:textId="77777777" w:rsidR="00865396" w:rsidRPr="003236D1" w:rsidRDefault="00865396">
      <w:pPr>
        <w:spacing w:before="0" w:after="0"/>
        <w:ind w:left="0"/>
        <w:rPr>
          <w:rFonts w:cstheme="minorHAnsi"/>
          <w:sz w:val="26"/>
          <w:szCs w:val="26"/>
        </w:rPr>
      </w:pPr>
      <w:r w:rsidRPr="003236D1">
        <w:rPr>
          <w:rFonts w:cstheme="minorHAnsi"/>
          <w:noProof/>
          <w:sz w:val="26"/>
          <w:szCs w:val="26"/>
        </w:rPr>
        <w:drawing>
          <wp:inline distT="0" distB="0" distL="0" distR="0" wp14:anchorId="611C41DB" wp14:editId="56BD2DED">
            <wp:extent cx="5263764" cy="2789923"/>
            <wp:effectExtent l="0" t="0" r="0" b="0"/>
            <wp:docPr id="8" name="Picture 8" descr="pyramid graph">
              <a:extLst xmlns:a="http://schemas.openxmlformats.org/drawingml/2006/main">
                <a:ext uri="{FF2B5EF4-FFF2-40B4-BE49-F238E27FC236}">
                  <a16:creationId xmlns:a16="http://schemas.microsoft.com/office/drawing/2014/main" id="{32D04C29-7EE8-4EFB-4236-E720FE065F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yramid graph">
                      <a:extLst>
                        <a:ext uri="{FF2B5EF4-FFF2-40B4-BE49-F238E27FC236}">
                          <a16:creationId xmlns:a16="http://schemas.microsoft.com/office/drawing/2014/main" id="{32D04C29-7EE8-4EFB-4236-E720FE065F88}"/>
                        </a:ext>
                      </a:extLst>
                    </pic:cNvPr>
                    <pic:cNvPicPr>
                      <a:picLocks noChangeAspect="1"/>
                    </pic:cNvPicPr>
                  </pic:nvPicPr>
                  <pic:blipFill>
                    <a:blip r:embed="rId19"/>
                    <a:stretch>
                      <a:fillRect/>
                    </a:stretch>
                  </pic:blipFill>
                  <pic:spPr>
                    <a:xfrm>
                      <a:off x="0" y="0"/>
                      <a:ext cx="5275288" cy="2796031"/>
                    </a:xfrm>
                    <a:prstGeom prst="rect">
                      <a:avLst/>
                    </a:prstGeom>
                  </pic:spPr>
                </pic:pic>
              </a:graphicData>
            </a:graphic>
          </wp:inline>
        </w:drawing>
      </w:r>
    </w:p>
    <w:p w14:paraId="049ED897" w14:textId="05FBCFE2" w:rsidR="002517A3" w:rsidRDefault="002517A3" w:rsidP="00865396">
      <w:pPr>
        <w:spacing w:before="0" w:after="0"/>
        <w:ind w:left="0"/>
        <w:rPr>
          <w:rFonts w:cstheme="minorHAnsi"/>
        </w:rPr>
      </w:pPr>
      <w:r w:rsidRPr="000529BC">
        <w:rPr>
          <w:rFonts w:cstheme="minorHAnsi"/>
        </w:rPr>
        <w:t>The image shows the population size and percent by deprivation decile, showing the population pyramid for Thurrock district comparative to England by age and sex.</w:t>
      </w:r>
      <w:r>
        <w:rPr>
          <w:rFonts w:cstheme="minorHAnsi"/>
        </w:rPr>
        <w:t xml:space="preserve"> </w:t>
      </w:r>
    </w:p>
    <w:p w14:paraId="41D35EDB" w14:textId="77777777" w:rsidR="002517A3" w:rsidRDefault="002517A3" w:rsidP="00865396">
      <w:pPr>
        <w:spacing w:before="0" w:after="0"/>
        <w:ind w:left="0"/>
        <w:rPr>
          <w:rFonts w:cstheme="minorHAnsi"/>
        </w:rPr>
      </w:pPr>
    </w:p>
    <w:p w14:paraId="13E41A85" w14:textId="5CE7C091" w:rsidR="00865396" w:rsidRPr="00865396" w:rsidRDefault="00865396" w:rsidP="00865396">
      <w:pPr>
        <w:spacing w:before="0" w:after="0"/>
        <w:ind w:left="0"/>
        <w:rPr>
          <w:rFonts w:cstheme="minorHAnsi"/>
        </w:rPr>
      </w:pPr>
      <w:r w:rsidRPr="00865396">
        <w:rPr>
          <w:rFonts w:cstheme="minorHAnsi"/>
        </w:rPr>
        <w:lastRenderedPageBreak/>
        <w:t xml:space="preserve">11% of the population of Thurrock reside in the two most deprived </w:t>
      </w:r>
      <w:r w:rsidR="00694939" w:rsidRPr="00865396">
        <w:rPr>
          <w:rFonts w:cstheme="minorHAnsi"/>
        </w:rPr>
        <w:t>deciles.</w:t>
      </w:r>
      <w:r w:rsidRPr="00865396">
        <w:rPr>
          <w:rFonts w:cstheme="minorHAnsi"/>
        </w:rPr>
        <w:t> </w:t>
      </w:r>
    </w:p>
    <w:p w14:paraId="41240268" w14:textId="4A999536" w:rsidR="00A601A7" w:rsidRPr="0043428A" w:rsidRDefault="00865396" w:rsidP="00865396">
      <w:pPr>
        <w:spacing w:before="0" w:after="0"/>
        <w:ind w:left="0"/>
        <w:rPr>
          <w:rFonts w:cstheme="minorHAnsi"/>
        </w:rPr>
      </w:pPr>
      <w:r w:rsidRPr="00865396">
        <w:rPr>
          <w:rFonts w:cstheme="minorHAnsi"/>
        </w:rPr>
        <w:t>Thurrock has a higher working age population, aged 30 to 50 years.</w:t>
      </w:r>
    </w:p>
    <w:p w14:paraId="3D33447E" w14:textId="0F25EB1B" w:rsidR="00865396" w:rsidRPr="00622AC9" w:rsidRDefault="00A601A7" w:rsidP="00622AC9">
      <w:pPr>
        <w:pStyle w:val="Heading2"/>
        <w:numPr>
          <w:ilvl w:val="0"/>
          <w:numId w:val="0"/>
        </w:numPr>
        <w:ind w:left="1134" w:hanging="1134"/>
        <w:rPr>
          <w:rFonts w:asciiTheme="minorHAnsi" w:hAnsiTheme="minorHAnsi" w:cstheme="minorHAnsi"/>
          <w:bCs/>
          <w:sz w:val="44"/>
          <w:szCs w:val="36"/>
          <w:lang w:val="en-US"/>
        </w:rPr>
      </w:pPr>
      <w:bookmarkStart w:id="11" w:name="_Toc170917094"/>
      <w:r w:rsidRPr="003236D1">
        <w:rPr>
          <w:rFonts w:asciiTheme="minorHAnsi" w:hAnsiTheme="minorHAnsi" w:cstheme="minorHAnsi"/>
          <w:bCs/>
          <w:lang w:val="en-US"/>
        </w:rPr>
        <w:t>2021 Census ethnicity data</w:t>
      </w:r>
      <w:bookmarkEnd w:id="11"/>
    </w:p>
    <w:p w14:paraId="25C20305" w14:textId="77777777" w:rsidR="00301DA1" w:rsidRPr="003236D1" w:rsidRDefault="00A601A7">
      <w:pPr>
        <w:spacing w:before="0" w:after="0"/>
        <w:ind w:left="0"/>
        <w:rPr>
          <w:rFonts w:cstheme="minorHAnsi"/>
          <w:sz w:val="26"/>
          <w:szCs w:val="26"/>
        </w:rPr>
      </w:pPr>
      <w:r w:rsidRPr="003236D1">
        <w:rPr>
          <w:rFonts w:cstheme="minorHAnsi"/>
          <w:noProof/>
          <w:sz w:val="26"/>
          <w:szCs w:val="26"/>
        </w:rPr>
        <w:drawing>
          <wp:inline distT="0" distB="0" distL="0" distR="0" wp14:anchorId="3C900F69" wp14:editId="5716A6D7">
            <wp:extent cx="4953663" cy="2771549"/>
            <wp:effectExtent l="0" t="0" r="0" b="0"/>
            <wp:docPr id="10" name="Picture 10" descr="2021 Census ethnicity data">
              <a:extLst xmlns:a="http://schemas.openxmlformats.org/drawingml/2006/main">
                <a:ext uri="{FF2B5EF4-FFF2-40B4-BE49-F238E27FC236}">
                  <a16:creationId xmlns:a16="http://schemas.microsoft.com/office/drawing/2014/main" id="{05C9C0F9-9D14-68D4-CD22-F469323783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021 Census ethnicity data">
                      <a:extLst>
                        <a:ext uri="{FF2B5EF4-FFF2-40B4-BE49-F238E27FC236}">
                          <a16:creationId xmlns:a16="http://schemas.microsoft.com/office/drawing/2014/main" id="{05C9C0F9-9D14-68D4-CD22-F46932378357}"/>
                        </a:ext>
                      </a:extLst>
                    </pic:cNvPr>
                    <pic:cNvPicPr>
                      <a:picLocks noChangeAspect="1"/>
                    </pic:cNvPicPr>
                  </pic:nvPicPr>
                  <pic:blipFill>
                    <a:blip r:embed="rId20"/>
                    <a:stretch>
                      <a:fillRect/>
                    </a:stretch>
                  </pic:blipFill>
                  <pic:spPr>
                    <a:xfrm>
                      <a:off x="0" y="0"/>
                      <a:ext cx="4964705" cy="2777727"/>
                    </a:xfrm>
                    <a:prstGeom prst="rect">
                      <a:avLst/>
                    </a:prstGeom>
                  </pic:spPr>
                </pic:pic>
              </a:graphicData>
            </a:graphic>
          </wp:inline>
        </w:drawing>
      </w:r>
    </w:p>
    <w:p w14:paraId="4A798E75" w14:textId="77777777" w:rsidR="002517A3" w:rsidRDefault="002517A3" w:rsidP="00301DA1">
      <w:pPr>
        <w:spacing w:before="0" w:after="0"/>
        <w:ind w:left="0"/>
        <w:rPr>
          <w:rFonts w:cstheme="minorHAnsi"/>
        </w:rPr>
      </w:pPr>
    </w:p>
    <w:p w14:paraId="203B649C" w14:textId="67B40E83" w:rsidR="002517A3" w:rsidRDefault="002517A3" w:rsidP="00301DA1">
      <w:pPr>
        <w:spacing w:before="0" w:after="0"/>
        <w:ind w:left="0"/>
        <w:rPr>
          <w:rFonts w:cstheme="minorHAnsi"/>
        </w:rPr>
      </w:pPr>
      <w:r w:rsidRPr="000529BC">
        <w:rPr>
          <w:rFonts w:cstheme="minorHAnsi"/>
        </w:rPr>
        <w:t>The image shows the 2021 census ethnicity data</w:t>
      </w:r>
      <w:r w:rsidR="004D4116" w:rsidRPr="000529BC">
        <w:rPr>
          <w:rFonts w:cstheme="minorHAnsi"/>
        </w:rPr>
        <w:t xml:space="preserve"> across the 9 district areas within MSE</w:t>
      </w:r>
      <w:r w:rsidR="004666D9" w:rsidRPr="000529BC">
        <w:rPr>
          <w:rFonts w:cstheme="minorHAnsi"/>
        </w:rPr>
        <w:t>.</w:t>
      </w:r>
    </w:p>
    <w:p w14:paraId="36078D31" w14:textId="77777777" w:rsidR="002517A3" w:rsidRDefault="002517A3" w:rsidP="00301DA1">
      <w:pPr>
        <w:spacing w:before="0" w:after="0"/>
        <w:ind w:left="0"/>
        <w:rPr>
          <w:rFonts w:cstheme="minorHAnsi"/>
        </w:rPr>
      </w:pPr>
    </w:p>
    <w:p w14:paraId="17F48A92" w14:textId="542FD7E0" w:rsidR="00301DA1" w:rsidRPr="00301DA1" w:rsidRDefault="00301DA1" w:rsidP="00301DA1">
      <w:pPr>
        <w:spacing w:before="0" w:after="0"/>
        <w:ind w:left="0"/>
        <w:rPr>
          <w:rFonts w:cstheme="minorHAnsi"/>
        </w:rPr>
      </w:pPr>
      <w:r w:rsidRPr="00301DA1">
        <w:rPr>
          <w:rFonts w:cstheme="minorHAnsi"/>
        </w:rPr>
        <w:t>83% of the population of MSE is White British. This is a higher proportion compared to England as a whole 73.5%. </w:t>
      </w:r>
    </w:p>
    <w:p w14:paraId="1B74C401" w14:textId="0B36E223" w:rsidR="00301DA1" w:rsidRPr="00301DA1" w:rsidRDefault="00301DA1" w:rsidP="00301DA1">
      <w:pPr>
        <w:spacing w:before="0" w:after="0"/>
        <w:ind w:left="0"/>
        <w:rPr>
          <w:rFonts w:cstheme="minorHAnsi"/>
        </w:rPr>
      </w:pPr>
      <w:r w:rsidRPr="00301DA1">
        <w:rPr>
          <w:rFonts w:cstheme="minorHAnsi"/>
        </w:rPr>
        <w:t>The second largest ethnic group is ‘Other white</w:t>
      </w:r>
      <w:r w:rsidR="00DE3CA7" w:rsidRPr="00301DA1">
        <w:rPr>
          <w:rFonts w:cstheme="minorHAnsi"/>
        </w:rPr>
        <w:t>,’</w:t>
      </w:r>
      <w:r w:rsidR="00FD7E86">
        <w:rPr>
          <w:rFonts w:cstheme="minorHAnsi"/>
        </w:rPr>
        <w:t xml:space="preserve"> which represents </w:t>
      </w:r>
      <w:r w:rsidR="00E518AF">
        <w:rPr>
          <w:rFonts w:cstheme="minorHAnsi"/>
        </w:rPr>
        <w:t>5.76% of the MSE population.</w:t>
      </w:r>
    </w:p>
    <w:p w14:paraId="6371D53A" w14:textId="503661F5" w:rsidR="00A526F2" w:rsidRDefault="00301DA1" w:rsidP="00301DA1">
      <w:pPr>
        <w:spacing w:before="0" w:after="0"/>
        <w:ind w:left="0"/>
        <w:rPr>
          <w:rFonts w:cstheme="minorHAnsi"/>
        </w:rPr>
      </w:pPr>
      <w:r w:rsidRPr="00301DA1">
        <w:rPr>
          <w:rFonts w:cstheme="minorHAnsi"/>
        </w:rPr>
        <w:t xml:space="preserve">Basildon, </w:t>
      </w:r>
      <w:r w:rsidR="00FD0A45" w:rsidRPr="00301DA1">
        <w:rPr>
          <w:rFonts w:cstheme="minorHAnsi"/>
        </w:rPr>
        <w:t>Southend,</w:t>
      </w:r>
      <w:r w:rsidRPr="00301DA1">
        <w:rPr>
          <w:rFonts w:cstheme="minorHAnsi"/>
        </w:rPr>
        <w:t xml:space="preserve"> and Thurrock have the greatest Black, Asian and Minority Ethnic groups.</w:t>
      </w:r>
    </w:p>
    <w:p w14:paraId="1B66D3E9" w14:textId="2014DCE8" w:rsidR="00A526F2" w:rsidRPr="00A526F2" w:rsidRDefault="00A526F2" w:rsidP="00A526F2">
      <w:pPr>
        <w:pStyle w:val="Heading2"/>
        <w:numPr>
          <w:ilvl w:val="0"/>
          <w:numId w:val="0"/>
        </w:numPr>
        <w:ind w:left="1134" w:hanging="1134"/>
        <w:rPr>
          <w:rFonts w:asciiTheme="minorHAnsi" w:hAnsiTheme="minorHAnsi" w:cstheme="minorHAnsi"/>
          <w:bCs/>
          <w:lang w:val="en-US"/>
        </w:rPr>
      </w:pPr>
      <w:bookmarkStart w:id="12" w:name="_Toc170917095"/>
      <w:r w:rsidRPr="003236D1">
        <w:rPr>
          <w:rFonts w:asciiTheme="minorHAnsi" w:hAnsiTheme="minorHAnsi" w:cstheme="minorHAnsi"/>
          <w:bCs/>
          <w:lang w:val="en-US"/>
        </w:rPr>
        <w:t>(Healthy) Life Expectancy in MSE</w:t>
      </w:r>
      <w:bookmarkEnd w:id="12"/>
    </w:p>
    <w:p w14:paraId="54AB5302" w14:textId="18B7A0CA" w:rsidR="000A0FE4" w:rsidRPr="00A526F2" w:rsidRDefault="00301DA1">
      <w:pPr>
        <w:spacing w:before="0" w:after="0"/>
        <w:ind w:left="0"/>
        <w:rPr>
          <w:rFonts w:cstheme="minorHAnsi"/>
        </w:rPr>
      </w:pPr>
      <w:r w:rsidRPr="00301DA1">
        <w:rPr>
          <w:rFonts w:cstheme="minorHAnsi"/>
        </w:rPr>
        <w:t> </w:t>
      </w:r>
      <w:r w:rsidR="00A526F2" w:rsidRPr="003236D1">
        <w:rPr>
          <w:rFonts w:cstheme="minorHAnsi"/>
          <w:noProof/>
          <w:sz w:val="26"/>
          <w:szCs w:val="26"/>
        </w:rPr>
        <w:drawing>
          <wp:inline distT="0" distB="0" distL="0" distR="0" wp14:anchorId="1D6CD018" wp14:editId="0564C97D">
            <wp:extent cx="4625035" cy="2544417"/>
            <wp:effectExtent l="0" t="0" r="4445" b="8890"/>
            <wp:docPr id="11" name="Picture 11" descr="Column graph">
              <a:extLst xmlns:a="http://schemas.openxmlformats.org/drawingml/2006/main">
                <a:ext uri="{FF2B5EF4-FFF2-40B4-BE49-F238E27FC236}">
                  <a16:creationId xmlns:a16="http://schemas.microsoft.com/office/drawing/2014/main" id="{0DDD207D-C229-0BA6-6409-2DDD82F3E5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lumn graph">
                      <a:extLst>
                        <a:ext uri="{FF2B5EF4-FFF2-40B4-BE49-F238E27FC236}">
                          <a16:creationId xmlns:a16="http://schemas.microsoft.com/office/drawing/2014/main" id="{0DDD207D-C229-0BA6-6409-2DDD82F3E5E0}"/>
                        </a:ext>
                      </a:extLst>
                    </pic:cNvPr>
                    <pic:cNvPicPr>
                      <a:picLocks noChangeAspect="1"/>
                    </pic:cNvPicPr>
                  </pic:nvPicPr>
                  <pic:blipFill rotWithShape="1">
                    <a:blip r:embed="rId21"/>
                    <a:srcRect l="3106" t="7577" b="43988"/>
                    <a:stretch/>
                  </pic:blipFill>
                  <pic:spPr bwMode="auto">
                    <a:xfrm>
                      <a:off x="0" y="0"/>
                      <a:ext cx="4625035" cy="2544417"/>
                    </a:xfrm>
                    <a:prstGeom prst="rect">
                      <a:avLst/>
                    </a:prstGeom>
                    <a:ln>
                      <a:noFill/>
                    </a:ln>
                    <a:extLst>
                      <a:ext uri="{53640926-AAD7-44D8-BBD7-CCE9431645EC}">
                        <a14:shadowObscured xmlns:a14="http://schemas.microsoft.com/office/drawing/2010/main"/>
                      </a:ext>
                    </a:extLst>
                  </pic:spPr>
                </pic:pic>
              </a:graphicData>
            </a:graphic>
          </wp:inline>
        </w:drawing>
      </w:r>
    </w:p>
    <w:p w14:paraId="41AD03F3" w14:textId="4680A624" w:rsidR="009341F5" w:rsidRPr="003236D1" w:rsidRDefault="009341F5">
      <w:pPr>
        <w:spacing w:before="0" w:after="0"/>
        <w:ind w:left="0"/>
        <w:rPr>
          <w:rFonts w:cstheme="minorHAnsi"/>
          <w:sz w:val="26"/>
          <w:szCs w:val="26"/>
        </w:rPr>
      </w:pPr>
    </w:p>
    <w:p w14:paraId="3165D5C8" w14:textId="0A4415C8" w:rsidR="006C7BA9" w:rsidRDefault="006C7BA9" w:rsidP="006C7BA9">
      <w:pPr>
        <w:spacing w:before="0" w:after="0"/>
        <w:ind w:left="0"/>
        <w:rPr>
          <w:rFonts w:cstheme="minorHAnsi"/>
        </w:rPr>
      </w:pPr>
      <w:r w:rsidRPr="000B5704">
        <w:rPr>
          <w:rFonts w:cstheme="minorHAnsi"/>
        </w:rPr>
        <w:t>The image shows a graph</w:t>
      </w:r>
      <w:r w:rsidR="00816841" w:rsidRPr="000B5704">
        <w:rPr>
          <w:rFonts w:cstheme="minorHAnsi"/>
        </w:rPr>
        <w:t xml:space="preserve"> of life expectancy at birth in MSE by sex and deprivation</w:t>
      </w:r>
      <w:r w:rsidR="001C1434" w:rsidRPr="000B5704">
        <w:rPr>
          <w:rFonts w:cstheme="minorHAnsi"/>
        </w:rPr>
        <w:t>, showing the 9 areas within MSE</w:t>
      </w:r>
      <w:r w:rsidR="00636881" w:rsidRPr="000B5704">
        <w:rPr>
          <w:rFonts w:cstheme="minorHAnsi"/>
        </w:rPr>
        <w:t>,</w:t>
      </w:r>
      <w:r w:rsidR="00B2336A" w:rsidRPr="000B5704">
        <w:rPr>
          <w:rFonts w:cstheme="minorHAnsi"/>
        </w:rPr>
        <w:t xml:space="preserve"> comparing to the England </w:t>
      </w:r>
      <w:r w:rsidR="009B6F10" w:rsidRPr="000B5704">
        <w:rPr>
          <w:rFonts w:cstheme="minorHAnsi"/>
        </w:rPr>
        <w:t xml:space="preserve">average. Life expectancy for </w:t>
      </w:r>
      <w:r w:rsidR="00B2336A" w:rsidRPr="000B5704">
        <w:rPr>
          <w:rFonts w:cstheme="minorHAnsi"/>
        </w:rPr>
        <w:t xml:space="preserve">males </w:t>
      </w:r>
      <w:r w:rsidR="009B6F10" w:rsidRPr="000B5704">
        <w:rPr>
          <w:rFonts w:cstheme="minorHAnsi"/>
        </w:rPr>
        <w:t>in MSE varies from 78 years to 8</w:t>
      </w:r>
      <w:r w:rsidR="006356BE" w:rsidRPr="000B5704">
        <w:rPr>
          <w:rFonts w:cstheme="minorHAnsi"/>
        </w:rPr>
        <w:t xml:space="preserve">1 years, compared to </w:t>
      </w:r>
      <w:r w:rsidR="005D25FC" w:rsidRPr="000B5704">
        <w:rPr>
          <w:rFonts w:cstheme="minorHAnsi"/>
        </w:rPr>
        <w:t>the England average of 79 years</w:t>
      </w:r>
      <w:r w:rsidR="00DE3CA7" w:rsidRPr="000B5704">
        <w:rPr>
          <w:rFonts w:cstheme="minorHAnsi"/>
        </w:rPr>
        <w:t xml:space="preserve">. </w:t>
      </w:r>
      <w:r w:rsidR="005D25FC" w:rsidRPr="000B5704">
        <w:rPr>
          <w:rFonts w:cstheme="minorHAnsi"/>
        </w:rPr>
        <w:t xml:space="preserve">Life expectancy for females in MSE varies from 83 years to 85 years, compared to the England average of </w:t>
      </w:r>
      <w:r w:rsidR="000B5704" w:rsidRPr="000B5704">
        <w:rPr>
          <w:rFonts w:cstheme="minorHAnsi"/>
        </w:rPr>
        <w:t>83</w:t>
      </w:r>
      <w:r w:rsidR="005D25FC" w:rsidRPr="000B5704">
        <w:rPr>
          <w:rFonts w:cstheme="minorHAnsi"/>
        </w:rPr>
        <w:t xml:space="preserve"> years</w:t>
      </w:r>
      <w:r w:rsidR="00DE3CA7" w:rsidRPr="000B5704">
        <w:rPr>
          <w:rFonts w:cstheme="minorHAnsi"/>
        </w:rPr>
        <w:t xml:space="preserve">. </w:t>
      </w:r>
    </w:p>
    <w:p w14:paraId="1142A25D" w14:textId="77777777" w:rsidR="00664931" w:rsidRPr="006C7BA9" w:rsidRDefault="00664931" w:rsidP="006C7BA9">
      <w:pPr>
        <w:spacing w:before="0" w:after="0"/>
        <w:ind w:left="0"/>
        <w:rPr>
          <w:rFonts w:cstheme="minorHAnsi"/>
        </w:rPr>
      </w:pPr>
    </w:p>
    <w:p w14:paraId="15BBBD7E" w14:textId="77777777" w:rsidR="009D313C" w:rsidRDefault="009D313C" w:rsidP="00664931">
      <w:pPr>
        <w:spacing w:before="0" w:after="0"/>
        <w:ind w:left="0"/>
        <w:rPr>
          <w:rFonts w:cstheme="minorHAnsi"/>
          <w:highlight w:val="yellow"/>
        </w:rPr>
      </w:pPr>
      <w:r w:rsidRPr="003236D1">
        <w:rPr>
          <w:rFonts w:cstheme="minorHAnsi"/>
          <w:noProof/>
          <w:sz w:val="26"/>
          <w:szCs w:val="26"/>
        </w:rPr>
        <w:drawing>
          <wp:inline distT="0" distB="0" distL="0" distR="0" wp14:anchorId="4B1B3898" wp14:editId="27B9E8B9">
            <wp:extent cx="4710402" cy="2353668"/>
            <wp:effectExtent l="0" t="0" r="0" b="8890"/>
            <wp:docPr id="2" name="Picture 2" descr="Column graph">
              <a:extLst xmlns:a="http://schemas.openxmlformats.org/drawingml/2006/main">
                <a:ext uri="{FF2B5EF4-FFF2-40B4-BE49-F238E27FC236}">
                  <a16:creationId xmlns:a16="http://schemas.microsoft.com/office/drawing/2014/main" id="{0DDD207D-C229-0BA6-6409-2DDD82F3E5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lumn graph">
                      <a:extLst>
                        <a:ext uri="{FF2B5EF4-FFF2-40B4-BE49-F238E27FC236}">
                          <a16:creationId xmlns:a16="http://schemas.microsoft.com/office/drawing/2014/main" id="{0DDD207D-C229-0BA6-6409-2DDD82F3E5E0}"/>
                        </a:ext>
                      </a:extLst>
                    </pic:cNvPr>
                    <pic:cNvPicPr>
                      <a:picLocks noChangeAspect="1"/>
                    </pic:cNvPicPr>
                  </pic:nvPicPr>
                  <pic:blipFill rotWithShape="1">
                    <a:blip r:embed="rId21"/>
                    <a:srcRect l="3107" t="56008" r="-1"/>
                    <a:stretch/>
                  </pic:blipFill>
                  <pic:spPr bwMode="auto">
                    <a:xfrm>
                      <a:off x="0" y="0"/>
                      <a:ext cx="4713202" cy="2355067"/>
                    </a:xfrm>
                    <a:prstGeom prst="rect">
                      <a:avLst/>
                    </a:prstGeom>
                    <a:ln>
                      <a:noFill/>
                    </a:ln>
                    <a:extLst>
                      <a:ext uri="{53640926-AAD7-44D8-BBD7-CCE9431645EC}">
                        <a14:shadowObscured xmlns:a14="http://schemas.microsoft.com/office/drawing/2010/main"/>
                      </a:ext>
                    </a:extLst>
                  </pic:spPr>
                </pic:pic>
              </a:graphicData>
            </a:graphic>
          </wp:inline>
        </w:drawing>
      </w:r>
    </w:p>
    <w:p w14:paraId="6B094E39" w14:textId="32A356C4" w:rsidR="00664931" w:rsidRDefault="00A526F2" w:rsidP="00664931">
      <w:pPr>
        <w:spacing w:before="0" w:after="0"/>
        <w:ind w:left="0"/>
        <w:rPr>
          <w:rFonts w:cstheme="minorHAnsi"/>
        </w:rPr>
      </w:pPr>
      <w:r w:rsidRPr="00B52D1F">
        <w:rPr>
          <w:rFonts w:cstheme="minorHAnsi"/>
        </w:rPr>
        <w:t xml:space="preserve">The image shows a </w:t>
      </w:r>
      <w:r w:rsidR="009D313C" w:rsidRPr="00B52D1F">
        <w:rPr>
          <w:rFonts w:cstheme="minorHAnsi"/>
        </w:rPr>
        <w:t>graph showing healthy life expectancy at birth in MSE by sex, comparing the 3 local authority areas: Essex, Southend-on-Sea, and Thurrock</w:t>
      </w:r>
      <w:r w:rsidR="000B5704" w:rsidRPr="00B52D1F">
        <w:rPr>
          <w:rFonts w:cstheme="minorHAnsi"/>
        </w:rPr>
        <w:t xml:space="preserve">, to the England </w:t>
      </w:r>
      <w:r w:rsidR="00B52D1F" w:rsidRPr="00B52D1F">
        <w:rPr>
          <w:rFonts w:cstheme="minorHAnsi"/>
        </w:rPr>
        <w:t>average</w:t>
      </w:r>
      <w:r w:rsidR="009D313C" w:rsidRPr="00B52D1F">
        <w:rPr>
          <w:rFonts w:cstheme="minorHAnsi"/>
        </w:rPr>
        <w:t>.</w:t>
      </w:r>
    </w:p>
    <w:p w14:paraId="3415A315" w14:textId="5F0ADCA3" w:rsidR="006C7BA9" w:rsidRPr="006C7BA9" w:rsidRDefault="006C7BA9" w:rsidP="00664931">
      <w:pPr>
        <w:spacing w:before="0" w:after="0"/>
        <w:ind w:left="0"/>
        <w:rPr>
          <w:rFonts w:cstheme="minorHAnsi"/>
        </w:rPr>
      </w:pPr>
    </w:p>
    <w:p w14:paraId="29A51189" w14:textId="2AC71FA4" w:rsidR="000A0FE4" w:rsidRPr="000A0FE4" w:rsidRDefault="000A0FE4" w:rsidP="00485590">
      <w:pPr>
        <w:numPr>
          <w:ilvl w:val="0"/>
          <w:numId w:val="11"/>
        </w:numPr>
        <w:spacing w:before="0" w:after="0"/>
        <w:rPr>
          <w:rFonts w:cstheme="minorHAnsi"/>
        </w:rPr>
      </w:pPr>
      <w:r w:rsidRPr="000A0FE4">
        <w:rPr>
          <w:rFonts w:cstheme="minorHAnsi"/>
          <w:lang w:val="en-US"/>
        </w:rPr>
        <w:t>Life expectancy is a key metric for assessing a population’s health</w:t>
      </w:r>
      <w:r w:rsidR="00FD6747" w:rsidRPr="000A0FE4">
        <w:rPr>
          <w:rFonts w:cstheme="minorHAnsi"/>
          <w:lang w:val="en-US"/>
        </w:rPr>
        <w:t xml:space="preserve">. </w:t>
      </w:r>
      <w:r w:rsidRPr="000A0FE4">
        <w:rPr>
          <w:rFonts w:cstheme="minorHAnsi"/>
          <w:lang w:val="en-US"/>
        </w:rPr>
        <w:t>Healthy life expectancy indicates how long a population is expected to experience good health.</w:t>
      </w:r>
    </w:p>
    <w:p w14:paraId="3C9E8279" w14:textId="78F06E0F" w:rsidR="000A0FE4" w:rsidRPr="000A0FE4" w:rsidRDefault="000A0FE4" w:rsidP="00485590">
      <w:pPr>
        <w:numPr>
          <w:ilvl w:val="0"/>
          <w:numId w:val="11"/>
        </w:numPr>
        <w:spacing w:before="0" w:after="0"/>
        <w:rPr>
          <w:rFonts w:cstheme="minorHAnsi"/>
        </w:rPr>
      </w:pPr>
      <w:r w:rsidRPr="000A0FE4">
        <w:rPr>
          <w:rFonts w:cstheme="minorHAnsi"/>
          <w:lang w:val="en-US"/>
        </w:rPr>
        <w:t xml:space="preserve">Overall, Females have a higher life expectancy than </w:t>
      </w:r>
      <w:r w:rsidR="00694939" w:rsidRPr="000A0FE4">
        <w:rPr>
          <w:rFonts w:cstheme="minorHAnsi"/>
          <w:lang w:val="en-US"/>
        </w:rPr>
        <w:t>Males.</w:t>
      </w:r>
    </w:p>
    <w:p w14:paraId="28001D4C" w14:textId="77777777" w:rsidR="000A0FE4" w:rsidRPr="000A0FE4" w:rsidRDefault="000A0FE4" w:rsidP="00485590">
      <w:pPr>
        <w:numPr>
          <w:ilvl w:val="0"/>
          <w:numId w:val="11"/>
        </w:numPr>
        <w:spacing w:before="0" w:after="0"/>
        <w:rPr>
          <w:rFonts w:cstheme="minorHAnsi"/>
        </w:rPr>
      </w:pPr>
      <w:r w:rsidRPr="000A0FE4">
        <w:rPr>
          <w:rFonts w:cstheme="minorHAnsi"/>
          <w:lang w:val="en-US"/>
        </w:rPr>
        <w:t>Male healthy life expectancy is lower than East of England average across Mid and South Essex but lower than England average only in Thurrock.</w:t>
      </w:r>
    </w:p>
    <w:p w14:paraId="784841B1" w14:textId="6BC8FF6C" w:rsidR="000A0FE4" w:rsidRPr="004E2F72" w:rsidRDefault="000A0FE4" w:rsidP="004E2F72">
      <w:pPr>
        <w:numPr>
          <w:ilvl w:val="0"/>
          <w:numId w:val="11"/>
        </w:numPr>
        <w:spacing w:before="0" w:after="0"/>
        <w:rPr>
          <w:rFonts w:cstheme="minorHAnsi"/>
        </w:rPr>
      </w:pPr>
      <w:r w:rsidRPr="000A0FE4">
        <w:rPr>
          <w:rFonts w:cstheme="minorHAnsi"/>
          <w:lang w:val="en-US"/>
        </w:rPr>
        <w:t xml:space="preserve">Female healthy life expectancy is higher in Essex than that the England average, however in Southend-on-Sea and Thurrock it is much </w:t>
      </w:r>
      <w:r w:rsidR="00694939" w:rsidRPr="000A0FE4">
        <w:rPr>
          <w:rFonts w:cstheme="minorHAnsi"/>
          <w:lang w:val="en-US"/>
        </w:rPr>
        <w:t>lower.</w:t>
      </w:r>
    </w:p>
    <w:p w14:paraId="06AE2E00" w14:textId="1330028D" w:rsidR="000A0FE4" w:rsidRPr="003236D1" w:rsidRDefault="000A0FE4" w:rsidP="000A0FE4">
      <w:pPr>
        <w:pStyle w:val="Heading2"/>
        <w:numPr>
          <w:ilvl w:val="0"/>
          <w:numId w:val="0"/>
        </w:numPr>
        <w:ind w:left="1134" w:hanging="1134"/>
        <w:rPr>
          <w:rFonts w:asciiTheme="minorHAnsi" w:hAnsiTheme="minorHAnsi" w:cstheme="minorHAnsi"/>
          <w:bCs/>
          <w:lang w:val="en-US"/>
        </w:rPr>
      </w:pPr>
      <w:bookmarkStart w:id="13" w:name="_Toc170917096"/>
      <w:r w:rsidRPr="003236D1">
        <w:rPr>
          <w:rFonts w:asciiTheme="minorHAnsi" w:hAnsiTheme="minorHAnsi" w:cstheme="minorHAnsi"/>
          <w:bCs/>
          <w:lang w:val="en-US"/>
        </w:rPr>
        <w:lastRenderedPageBreak/>
        <w:t>Inequality in Life Expectancy in MSE</w:t>
      </w:r>
      <w:bookmarkEnd w:id="13"/>
    </w:p>
    <w:p w14:paraId="196B3C7F" w14:textId="17ECC5AC" w:rsidR="00E84E59" w:rsidRPr="005C2D3D" w:rsidRDefault="004E2F72" w:rsidP="005C2D3D">
      <w:pPr>
        <w:rPr>
          <w:rFonts w:cstheme="minorHAnsi"/>
          <w:lang w:val="en-US"/>
        </w:rPr>
      </w:pPr>
      <w:r w:rsidRPr="003236D1">
        <w:rPr>
          <w:rFonts w:cstheme="minorHAnsi"/>
          <w:noProof/>
        </w:rPr>
        <w:drawing>
          <wp:inline distT="0" distB="0" distL="0" distR="0" wp14:anchorId="468201B7" wp14:editId="5F73FD15">
            <wp:extent cx="3974465" cy="3339465"/>
            <wp:effectExtent l="0" t="0" r="6985" b="0"/>
            <wp:docPr id="12" name="Picture 12" descr="Column graph">
              <a:extLst xmlns:a="http://schemas.openxmlformats.org/drawingml/2006/main">
                <a:ext uri="{FF2B5EF4-FFF2-40B4-BE49-F238E27FC236}">
                  <a16:creationId xmlns:a16="http://schemas.microsoft.com/office/drawing/2014/main" id="{2160F2A4-C0E0-83E5-329B-845866F362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lumn graph">
                      <a:extLst>
                        <a:ext uri="{FF2B5EF4-FFF2-40B4-BE49-F238E27FC236}">
                          <a16:creationId xmlns:a16="http://schemas.microsoft.com/office/drawing/2014/main" id="{2160F2A4-C0E0-83E5-329B-845866F3623F}"/>
                        </a:ext>
                      </a:extLst>
                    </pic:cNvPr>
                    <pic:cNvPicPr>
                      <a:picLocks noChangeAspect="1"/>
                    </pic:cNvPicPr>
                  </pic:nvPicPr>
                  <pic:blipFill rotWithShape="1">
                    <a:blip r:embed="rId22">
                      <a:extLst>
                        <a:ext uri="{28A0092B-C50C-407E-A947-70E740481C1C}">
                          <a14:useLocalDpi xmlns:a14="http://schemas.microsoft.com/office/drawing/2010/main" val="0"/>
                        </a:ext>
                      </a:extLst>
                    </a:blip>
                    <a:srcRect t="628"/>
                    <a:stretch/>
                  </pic:blipFill>
                  <pic:spPr>
                    <a:xfrm>
                      <a:off x="0" y="0"/>
                      <a:ext cx="3974465" cy="3339465"/>
                    </a:xfrm>
                    <a:prstGeom prst="rect">
                      <a:avLst/>
                    </a:prstGeom>
                  </pic:spPr>
                </pic:pic>
              </a:graphicData>
            </a:graphic>
          </wp:inline>
        </w:drawing>
      </w:r>
    </w:p>
    <w:p w14:paraId="48F6EE8C" w14:textId="258A578D" w:rsidR="00DF2894" w:rsidRPr="004E2F72" w:rsidRDefault="00DF2894" w:rsidP="004E2F72">
      <w:pPr>
        <w:ind w:left="0"/>
        <w:rPr>
          <w:rFonts w:cstheme="minorHAnsi"/>
        </w:rPr>
      </w:pPr>
      <w:r w:rsidRPr="008C7E05">
        <w:rPr>
          <w:rFonts w:cstheme="minorHAnsi"/>
        </w:rPr>
        <w:t xml:space="preserve">The image </w:t>
      </w:r>
      <w:r w:rsidR="005332CE" w:rsidRPr="008C7E05">
        <w:rPr>
          <w:rFonts w:cstheme="minorHAnsi"/>
        </w:rPr>
        <w:t>is of</w:t>
      </w:r>
      <w:r w:rsidRPr="008C7E05">
        <w:rPr>
          <w:rFonts w:cstheme="minorHAnsi"/>
        </w:rPr>
        <w:t xml:space="preserve"> </w:t>
      </w:r>
      <w:r w:rsidR="005332CE" w:rsidRPr="008C7E05">
        <w:rPr>
          <w:rFonts w:cstheme="minorHAnsi"/>
        </w:rPr>
        <w:t xml:space="preserve">a graph that shows the slope index of inequality in MSE by sex, </w:t>
      </w:r>
      <w:r w:rsidR="00B63C34" w:rsidRPr="008C7E05">
        <w:rPr>
          <w:rFonts w:cstheme="minorHAnsi"/>
        </w:rPr>
        <w:t>comparing the 9 areas within MSE</w:t>
      </w:r>
      <w:r w:rsidR="004F2AE3" w:rsidRPr="008C7E05">
        <w:rPr>
          <w:rFonts w:cstheme="minorHAnsi"/>
        </w:rPr>
        <w:t xml:space="preserve">, </w:t>
      </w:r>
      <w:r w:rsidR="0049129F" w:rsidRPr="008C7E05">
        <w:rPr>
          <w:rFonts w:cstheme="minorHAnsi"/>
        </w:rPr>
        <w:t>to the England average</w:t>
      </w:r>
      <w:r w:rsidR="00DE3CA7" w:rsidRPr="008C7E05">
        <w:rPr>
          <w:rFonts w:cstheme="minorHAnsi"/>
        </w:rPr>
        <w:t xml:space="preserve">. </w:t>
      </w:r>
    </w:p>
    <w:p w14:paraId="37FD0EF3" w14:textId="5DC2B14E" w:rsidR="003A5A5B" w:rsidRPr="00A07DA8" w:rsidRDefault="003A5A5B" w:rsidP="00485590">
      <w:pPr>
        <w:pStyle w:val="ListParagraph"/>
        <w:numPr>
          <w:ilvl w:val="0"/>
          <w:numId w:val="19"/>
        </w:numPr>
        <w:rPr>
          <w:rFonts w:cstheme="minorHAnsi"/>
        </w:rPr>
      </w:pPr>
      <w:r w:rsidRPr="00A07DA8">
        <w:rPr>
          <w:rFonts w:cstheme="minorHAnsi"/>
          <w:lang w:val="en-US"/>
        </w:rPr>
        <w:t xml:space="preserve">The Slope index of inequality is a measure of the social gradient in life expectancy, </w:t>
      </w:r>
      <w:r w:rsidR="00B7397B" w:rsidRPr="00A07DA8">
        <w:rPr>
          <w:rFonts w:cstheme="minorHAnsi"/>
          <w:lang w:val="en-US"/>
        </w:rPr>
        <w:t>i.e.,</w:t>
      </w:r>
      <w:r w:rsidRPr="00A07DA8">
        <w:rPr>
          <w:rFonts w:cstheme="minorHAnsi"/>
          <w:lang w:val="en-US"/>
        </w:rPr>
        <w:t xml:space="preserve"> how much life expectancy varies with deprivation</w:t>
      </w:r>
      <w:r w:rsidR="00FD0A45" w:rsidRPr="00A07DA8">
        <w:rPr>
          <w:rFonts w:cstheme="minorHAnsi"/>
          <w:lang w:val="en-US"/>
        </w:rPr>
        <w:t xml:space="preserve">. </w:t>
      </w:r>
      <w:r w:rsidRPr="00A07DA8">
        <w:rPr>
          <w:rFonts w:cstheme="minorHAnsi"/>
          <w:lang w:val="en-US"/>
        </w:rPr>
        <w:t>It takes account of health inequalities across the whole range of deprivation within each area and summarises this in a single number</w:t>
      </w:r>
      <w:r w:rsidR="008B01DA" w:rsidRPr="00A07DA8">
        <w:rPr>
          <w:rFonts w:cstheme="minorHAnsi"/>
          <w:lang w:val="en-US"/>
        </w:rPr>
        <w:t xml:space="preserve">. </w:t>
      </w:r>
      <w:r w:rsidRPr="00A07DA8">
        <w:rPr>
          <w:rFonts w:cstheme="minorHAnsi"/>
          <w:lang w:val="en-US"/>
        </w:rPr>
        <w:t>This represents the range of years of life expectancy across the social gradient from most to least deprived.</w:t>
      </w:r>
    </w:p>
    <w:p w14:paraId="02336283" w14:textId="33B0B579" w:rsidR="003A5A5B" w:rsidRPr="00A07DA8" w:rsidRDefault="003A5A5B" w:rsidP="00485590">
      <w:pPr>
        <w:pStyle w:val="ListParagraph"/>
        <w:numPr>
          <w:ilvl w:val="0"/>
          <w:numId w:val="19"/>
        </w:numPr>
        <w:rPr>
          <w:rFonts w:cstheme="minorHAnsi"/>
        </w:rPr>
      </w:pPr>
      <w:r w:rsidRPr="00A07DA8">
        <w:rPr>
          <w:rFonts w:cstheme="minorHAnsi"/>
          <w:lang w:val="en-US"/>
        </w:rPr>
        <w:t>Basildon and Southend-on-Sea have an inequality gap within their than is greater than the average for England for both men and women</w:t>
      </w:r>
      <w:r w:rsidR="00FD0A45" w:rsidRPr="00A07DA8">
        <w:rPr>
          <w:rFonts w:cstheme="minorHAnsi"/>
          <w:lang w:val="en-US"/>
        </w:rPr>
        <w:t xml:space="preserve">. </w:t>
      </w:r>
      <w:r w:rsidRPr="00A07DA8">
        <w:rPr>
          <w:rFonts w:cstheme="minorHAnsi"/>
          <w:lang w:val="en-US"/>
        </w:rPr>
        <w:t>Brentwood has a greater inequality gap than average for women.</w:t>
      </w:r>
    </w:p>
    <w:p w14:paraId="0856F417" w14:textId="77777777" w:rsidR="003A5A5B" w:rsidRPr="00A07DA8" w:rsidRDefault="003A5A5B" w:rsidP="00485590">
      <w:pPr>
        <w:pStyle w:val="ListParagraph"/>
        <w:numPr>
          <w:ilvl w:val="0"/>
          <w:numId w:val="19"/>
        </w:numPr>
        <w:rPr>
          <w:rFonts w:cstheme="minorHAnsi"/>
        </w:rPr>
      </w:pPr>
      <w:r w:rsidRPr="00A07DA8">
        <w:rPr>
          <w:rFonts w:cstheme="minorHAnsi"/>
          <w:lang w:val="en-US"/>
        </w:rPr>
        <w:t>Chelmsford, Braintree, Maldon, Castle Point and Rochford have an inequality gap within their populations that is lower than England average.</w:t>
      </w:r>
    </w:p>
    <w:p w14:paraId="0ADEC830" w14:textId="36095551" w:rsidR="003A5A5B" w:rsidRPr="00A07DA8" w:rsidRDefault="003A5A5B" w:rsidP="00485590">
      <w:pPr>
        <w:pStyle w:val="ListParagraph"/>
        <w:numPr>
          <w:ilvl w:val="0"/>
          <w:numId w:val="19"/>
        </w:numPr>
        <w:rPr>
          <w:rFonts w:cstheme="minorHAnsi"/>
        </w:rPr>
      </w:pPr>
      <w:r w:rsidRPr="00A07DA8">
        <w:rPr>
          <w:rFonts w:cstheme="minorHAnsi"/>
          <w:lang w:val="en-US"/>
        </w:rPr>
        <w:t xml:space="preserve">The areas that have </w:t>
      </w:r>
      <w:r w:rsidR="00B7397B" w:rsidRPr="00A07DA8">
        <w:rPr>
          <w:rFonts w:cstheme="minorHAnsi"/>
          <w:lang w:val="en-US"/>
        </w:rPr>
        <w:t>a lower</w:t>
      </w:r>
      <w:r w:rsidRPr="00A07DA8">
        <w:rPr>
          <w:rFonts w:cstheme="minorHAnsi"/>
          <w:lang w:val="en-US"/>
        </w:rPr>
        <w:t xml:space="preserve"> life expectancy overall (Thurrock, </w:t>
      </w:r>
      <w:r w:rsidR="00FD0A45" w:rsidRPr="00A07DA8">
        <w:rPr>
          <w:rFonts w:cstheme="minorHAnsi"/>
          <w:lang w:val="en-US"/>
        </w:rPr>
        <w:t>Southend-on-Sea,</w:t>
      </w:r>
      <w:r w:rsidRPr="00A07DA8">
        <w:rPr>
          <w:rFonts w:cstheme="minorHAnsi"/>
          <w:lang w:val="en-US"/>
        </w:rPr>
        <w:t xml:space="preserve"> and Basildon) also have a greater inequality of life expectancy within their populations.</w:t>
      </w:r>
    </w:p>
    <w:p w14:paraId="0B282478" w14:textId="124DAF70" w:rsidR="003A5A5B" w:rsidRPr="003236D1" w:rsidRDefault="003A5A5B" w:rsidP="003A5A5B">
      <w:pPr>
        <w:pStyle w:val="Heading2"/>
        <w:numPr>
          <w:ilvl w:val="0"/>
          <w:numId w:val="0"/>
        </w:numPr>
        <w:ind w:left="1134" w:hanging="1134"/>
        <w:rPr>
          <w:rFonts w:asciiTheme="minorHAnsi" w:hAnsiTheme="minorHAnsi" w:cstheme="minorHAnsi"/>
          <w:bCs/>
          <w:lang w:val="en-US"/>
        </w:rPr>
      </w:pPr>
      <w:bookmarkStart w:id="14" w:name="_Toc170917097"/>
      <w:r w:rsidRPr="003236D1">
        <w:rPr>
          <w:rFonts w:asciiTheme="minorHAnsi" w:hAnsiTheme="minorHAnsi" w:cstheme="minorHAnsi"/>
          <w:bCs/>
          <w:lang w:val="en-US"/>
        </w:rPr>
        <w:lastRenderedPageBreak/>
        <w:t>Mortality</w:t>
      </w:r>
      <w:r w:rsidR="00310FEB" w:rsidRPr="003236D1">
        <w:rPr>
          <w:rFonts w:asciiTheme="minorHAnsi" w:hAnsiTheme="minorHAnsi" w:cstheme="minorHAnsi"/>
          <w:bCs/>
          <w:lang w:val="en-US"/>
        </w:rPr>
        <w:t xml:space="preserve"> attributable to socioeconomic inequality</w:t>
      </w:r>
      <w:bookmarkEnd w:id="14"/>
    </w:p>
    <w:p w14:paraId="1FDB4A80" w14:textId="7107717F" w:rsidR="00310FEB" w:rsidRPr="003236D1" w:rsidRDefault="00310FEB" w:rsidP="00A07DA8">
      <w:pPr>
        <w:ind w:left="0"/>
        <w:rPr>
          <w:rFonts w:cstheme="minorHAnsi"/>
          <w:lang w:val="en-US"/>
        </w:rPr>
      </w:pPr>
      <w:r w:rsidRPr="003236D1">
        <w:rPr>
          <w:rFonts w:cstheme="minorHAnsi"/>
          <w:noProof/>
        </w:rPr>
        <w:drawing>
          <wp:inline distT="0" distB="0" distL="0" distR="0" wp14:anchorId="4599F7E4" wp14:editId="691CC2E2">
            <wp:extent cx="4536440" cy="2878372"/>
            <wp:effectExtent l="0" t="0" r="0" b="0"/>
            <wp:docPr id="1026" name="Picture 3" descr="Column graph">
              <a:extLst xmlns:a="http://schemas.openxmlformats.org/drawingml/2006/main">
                <a:ext uri="{FF2B5EF4-FFF2-40B4-BE49-F238E27FC236}">
                  <a16:creationId xmlns:a16="http://schemas.microsoft.com/office/drawing/2014/main" id="{6630A0BB-BEEA-7C92-F9FF-C44641F67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3" descr="Column graph">
                      <a:extLst>
                        <a:ext uri="{FF2B5EF4-FFF2-40B4-BE49-F238E27FC236}">
                          <a16:creationId xmlns:a16="http://schemas.microsoft.com/office/drawing/2014/main" id="{6630A0BB-BEEA-7C92-F9FF-C44641F67754}"/>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4736" cy="2902671"/>
                    </a:xfrm>
                    <a:prstGeom prst="rect">
                      <a:avLst/>
                    </a:prstGeom>
                    <a:noFill/>
                    <a:ln>
                      <a:noFill/>
                    </a:ln>
                  </pic:spPr>
                </pic:pic>
              </a:graphicData>
            </a:graphic>
          </wp:inline>
        </w:drawing>
      </w:r>
    </w:p>
    <w:p w14:paraId="5E10F2BF" w14:textId="52E981E2" w:rsidR="00B63C34" w:rsidRPr="00A526F2" w:rsidRDefault="00B63C34" w:rsidP="00A526F2">
      <w:pPr>
        <w:ind w:left="0"/>
        <w:rPr>
          <w:rFonts w:cstheme="minorHAnsi"/>
        </w:rPr>
      </w:pPr>
      <w:r w:rsidRPr="008C7E05">
        <w:rPr>
          <w:rFonts w:cstheme="minorHAnsi"/>
        </w:rPr>
        <w:t xml:space="preserve">The image </w:t>
      </w:r>
      <w:r w:rsidR="003B0EE7" w:rsidRPr="008C7E05">
        <w:rPr>
          <w:rFonts w:cstheme="minorHAnsi"/>
        </w:rPr>
        <w:t xml:space="preserve">is of a graph showing percentage disease breakdown of the total mortality attributable </w:t>
      </w:r>
      <w:r w:rsidR="005862E3" w:rsidRPr="008C7E05">
        <w:rPr>
          <w:rFonts w:cstheme="minorHAnsi"/>
        </w:rPr>
        <w:t>to socioeconomic inequality per district.</w:t>
      </w:r>
    </w:p>
    <w:p w14:paraId="6FF193AB" w14:textId="7799B064" w:rsidR="00FB4ED8" w:rsidRPr="00A07DA8" w:rsidRDefault="00FB4ED8" w:rsidP="00485590">
      <w:pPr>
        <w:pStyle w:val="ListParagraph"/>
        <w:numPr>
          <w:ilvl w:val="0"/>
          <w:numId w:val="20"/>
        </w:numPr>
        <w:rPr>
          <w:rFonts w:cstheme="minorHAnsi"/>
        </w:rPr>
      </w:pPr>
      <w:r w:rsidRPr="00A07DA8">
        <w:rPr>
          <w:rFonts w:cstheme="minorHAnsi"/>
          <w:lang w:val="en-US"/>
        </w:rPr>
        <w:t xml:space="preserve">Mortality attributable to socioeconomic inequality (MASI) relates to excess number of deaths compared to the least deprived areas in </w:t>
      </w:r>
      <w:r w:rsidR="00B7397B" w:rsidRPr="00A07DA8">
        <w:rPr>
          <w:rFonts w:cstheme="minorHAnsi"/>
          <w:lang w:val="en-US"/>
        </w:rPr>
        <w:t>England.</w:t>
      </w:r>
    </w:p>
    <w:p w14:paraId="21BAFB30" w14:textId="56A6AC33" w:rsidR="00FB4ED8" w:rsidRPr="00A07DA8" w:rsidRDefault="00FB4ED8" w:rsidP="00485590">
      <w:pPr>
        <w:pStyle w:val="ListParagraph"/>
        <w:numPr>
          <w:ilvl w:val="0"/>
          <w:numId w:val="20"/>
        </w:numPr>
        <w:rPr>
          <w:rFonts w:cstheme="minorHAnsi"/>
        </w:rPr>
      </w:pPr>
      <w:r w:rsidRPr="00A07DA8">
        <w:rPr>
          <w:rFonts w:cstheme="minorHAnsi"/>
          <w:lang w:val="en-US"/>
        </w:rPr>
        <w:t xml:space="preserve">There </w:t>
      </w:r>
      <w:r w:rsidR="00B7397B" w:rsidRPr="00A07DA8">
        <w:rPr>
          <w:rFonts w:cstheme="minorHAnsi"/>
          <w:lang w:val="en-US"/>
        </w:rPr>
        <w:t>are</w:t>
      </w:r>
      <w:r w:rsidRPr="00A07DA8">
        <w:rPr>
          <w:rFonts w:cstheme="minorHAnsi"/>
          <w:lang w:val="en-US"/>
        </w:rPr>
        <w:t xml:space="preserve"> over 14,500 excess deaths in mid and south Essex relating to socioeconomic </w:t>
      </w:r>
      <w:r w:rsidR="00EF6973" w:rsidRPr="00A07DA8">
        <w:rPr>
          <w:rFonts w:cstheme="minorHAnsi"/>
          <w:lang w:val="en-US"/>
        </w:rPr>
        <w:t>inequality.</w:t>
      </w:r>
    </w:p>
    <w:p w14:paraId="1D4321DA" w14:textId="1962C7D0" w:rsidR="00FB4ED8" w:rsidRPr="00A07DA8" w:rsidRDefault="00FB4ED8" w:rsidP="00485590">
      <w:pPr>
        <w:pStyle w:val="ListParagraph"/>
        <w:numPr>
          <w:ilvl w:val="0"/>
          <w:numId w:val="20"/>
        </w:numPr>
        <w:rPr>
          <w:rFonts w:cstheme="minorHAnsi"/>
        </w:rPr>
      </w:pPr>
      <w:r w:rsidRPr="00A07DA8">
        <w:rPr>
          <w:rFonts w:cstheme="minorHAnsi"/>
          <w:lang w:val="en-US"/>
        </w:rPr>
        <w:t xml:space="preserve">The graphs </w:t>
      </w:r>
      <w:r w:rsidR="00B7397B" w:rsidRPr="00A07DA8">
        <w:rPr>
          <w:rFonts w:cstheme="minorHAnsi"/>
          <w:lang w:val="en-US"/>
        </w:rPr>
        <w:t>show</w:t>
      </w:r>
      <w:r w:rsidRPr="00A07DA8">
        <w:rPr>
          <w:rFonts w:cstheme="minorHAnsi"/>
          <w:lang w:val="en-US"/>
        </w:rPr>
        <w:t xml:space="preserve"> percentage that each disease category contributing to MSAI </w:t>
      </w:r>
      <w:r w:rsidR="00EF6973" w:rsidRPr="00A07DA8">
        <w:rPr>
          <w:rFonts w:cstheme="minorHAnsi"/>
          <w:lang w:val="en-US"/>
        </w:rPr>
        <w:t>overall.</w:t>
      </w:r>
    </w:p>
    <w:p w14:paraId="337671A0" w14:textId="38A93F95" w:rsidR="00FB4ED8" w:rsidRPr="00A07DA8" w:rsidRDefault="00FB4ED8" w:rsidP="00485590">
      <w:pPr>
        <w:pStyle w:val="ListParagraph"/>
        <w:numPr>
          <w:ilvl w:val="0"/>
          <w:numId w:val="20"/>
        </w:numPr>
        <w:rPr>
          <w:rFonts w:cstheme="minorHAnsi"/>
        </w:rPr>
      </w:pPr>
      <w:r w:rsidRPr="00A07DA8">
        <w:rPr>
          <w:rFonts w:cstheme="minorHAnsi"/>
          <w:lang w:val="en-US"/>
        </w:rPr>
        <w:t xml:space="preserve">All districts in mid and south Essex have Cancer, Circulatory </w:t>
      </w:r>
      <w:r w:rsidR="00FD0A45" w:rsidRPr="00A07DA8">
        <w:rPr>
          <w:rFonts w:cstheme="minorHAnsi"/>
          <w:lang w:val="en-US"/>
        </w:rPr>
        <w:t>disease,</w:t>
      </w:r>
      <w:r w:rsidRPr="00A07DA8">
        <w:rPr>
          <w:rFonts w:cstheme="minorHAnsi"/>
          <w:lang w:val="en-US"/>
        </w:rPr>
        <w:t xml:space="preserve"> and </w:t>
      </w:r>
      <w:r w:rsidR="00B7397B" w:rsidRPr="00A07DA8">
        <w:rPr>
          <w:rFonts w:cstheme="minorHAnsi"/>
          <w:lang w:val="en-US"/>
        </w:rPr>
        <w:t>respiratory disease</w:t>
      </w:r>
      <w:r w:rsidRPr="00A07DA8">
        <w:rPr>
          <w:rFonts w:cstheme="minorHAnsi"/>
          <w:lang w:val="en-US"/>
        </w:rPr>
        <w:t xml:space="preserve"> in their top three contributors to </w:t>
      </w:r>
      <w:r w:rsidR="00EF6973" w:rsidRPr="00A07DA8">
        <w:rPr>
          <w:rFonts w:cstheme="minorHAnsi"/>
          <w:lang w:val="en-US"/>
        </w:rPr>
        <w:t>MASI.</w:t>
      </w:r>
    </w:p>
    <w:p w14:paraId="2888A6EC" w14:textId="75E2CE92" w:rsidR="00310FEB" w:rsidRPr="00E47538" w:rsidRDefault="00FB4ED8" w:rsidP="00485590">
      <w:pPr>
        <w:pStyle w:val="ListParagraph"/>
        <w:numPr>
          <w:ilvl w:val="0"/>
          <w:numId w:val="20"/>
        </w:numPr>
        <w:rPr>
          <w:rFonts w:cstheme="minorHAnsi"/>
        </w:rPr>
      </w:pPr>
      <w:r w:rsidRPr="00A07DA8">
        <w:rPr>
          <w:rFonts w:cstheme="minorHAnsi"/>
          <w:lang w:val="en-US"/>
        </w:rPr>
        <w:t xml:space="preserve">Patterns are similar in most </w:t>
      </w:r>
      <w:r w:rsidR="00B7397B" w:rsidRPr="00A07DA8">
        <w:rPr>
          <w:rFonts w:cstheme="minorHAnsi"/>
          <w:lang w:val="en-US"/>
        </w:rPr>
        <w:t>districts.</w:t>
      </w:r>
    </w:p>
    <w:p w14:paraId="7875BFB2" w14:textId="58025ACF" w:rsidR="00FB4ED8" w:rsidRPr="003236D1" w:rsidRDefault="00FB4ED8" w:rsidP="00E2093C">
      <w:pPr>
        <w:pStyle w:val="Heading2"/>
        <w:numPr>
          <w:ilvl w:val="0"/>
          <w:numId w:val="0"/>
        </w:numPr>
        <w:ind w:left="1134" w:hanging="1134"/>
        <w:rPr>
          <w:rFonts w:asciiTheme="minorHAnsi" w:hAnsiTheme="minorHAnsi" w:cstheme="minorHAnsi"/>
          <w:bCs/>
          <w:lang w:val="en-US"/>
        </w:rPr>
      </w:pPr>
      <w:bookmarkStart w:id="15" w:name="_Toc170917098"/>
      <w:r w:rsidRPr="003236D1">
        <w:rPr>
          <w:rFonts w:asciiTheme="minorHAnsi" w:hAnsiTheme="minorHAnsi" w:cstheme="minorHAnsi"/>
          <w:bCs/>
          <w:lang w:val="en-US"/>
        </w:rPr>
        <w:t>Health inequalities governance in MSE</w:t>
      </w:r>
      <w:bookmarkEnd w:id="15"/>
    </w:p>
    <w:p w14:paraId="1A0BDD3F" w14:textId="448F1B0C" w:rsidR="0004147E" w:rsidRDefault="00996A6E" w:rsidP="00996A6E">
      <w:pPr>
        <w:ind w:left="0"/>
        <w:rPr>
          <w:rFonts w:cstheme="minorHAnsi"/>
          <w:lang w:val="en-US"/>
        </w:rPr>
      </w:pPr>
      <w:r w:rsidRPr="003236D1">
        <w:rPr>
          <w:rFonts w:cstheme="minorHAnsi"/>
          <w:noProof/>
        </w:rPr>
        <w:drawing>
          <wp:inline distT="0" distB="0" distL="0" distR="0" wp14:anchorId="6B831DDA" wp14:editId="38F1EF39">
            <wp:extent cx="4548146" cy="2168759"/>
            <wp:effectExtent l="0" t="0" r="5080" b="3175"/>
            <wp:docPr id="13" name="Picture 13" descr="governance flow chart">
              <a:extLst xmlns:a="http://schemas.openxmlformats.org/drawingml/2006/main">
                <a:ext uri="{FF2B5EF4-FFF2-40B4-BE49-F238E27FC236}">
                  <a16:creationId xmlns:a16="http://schemas.microsoft.com/office/drawing/2014/main" id="{36174A51-5B74-87B2-8EA1-349A5078ED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overnance flow chart">
                      <a:extLst>
                        <a:ext uri="{FF2B5EF4-FFF2-40B4-BE49-F238E27FC236}">
                          <a16:creationId xmlns:a16="http://schemas.microsoft.com/office/drawing/2014/main" id="{36174A51-5B74-87B2-8EA1-349A5078EDF2}"/>
                        </a:ext>
                      </a:extLst>
                    </pic:cNvPr>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5428" cy="2172231"/>
                    </a:xfrm>
                    <a:prstGeom prst="rect">
                      <a:avLst/>
                    </a:prstGeom>
                    <a:noFill/>
                  </pic:spPr>
                </pic:pic>
              </a:graphicData>
            </a:graphic>
          </wp:inline>
        </w:drawing>
      </w:r>
    </w:p>
    <w:p w14:paraId="585E27C3" w14:textId="7C68D0CC" w:rsidR="0004147E" w:rsidRDefault="0004147E" w:rsidP="00996A6E">
      <w:pPr>
        <w:ind w:left="0"/>
        <w:rPr>
          <w:rFonts w:cstheme="minorHAnsi"/>
          <w:lang w:val="en-US"/>
        </w:rPr>
      </w:pPr>
      <w:r w:rsidRPr="008C7E05">
        <w:rPr>
          <w:rFonts w:cstheme="minorHAnsi"/>
          <w:lang w:val="en-US"/>
        </w:rPr>
        <w:t>The image shows a flow chart</w:t>
      </w:r>
      <w:r w:rsidR="00D35D60" w:rsidRPr="008C7E05">
        <w:rPr>
          <w:rFonts w:cstheme="minorHAnsi"/>
          <w:lang w:val="en-US"/>
        </w:rPr>
        <w:t xml:space="preserve"> to demonstrate the health inequalities governance in MSE</w:t>
      </w:r>
      <w:r w:rsidR="001A061F" w:rsidRPr="008C7E05">
        <w:rPr>
          <w:rFonts w:cstheme="minorHAnsi"/>
          <w:lang w:val="en-US"/>
        </w:rPr>
        <w:t>.</w:t>
      </w:r>
    </w:p>
    <w:p w14:paraId="5E15C35E" w14:textId="54338ABC" w:rsidR="00996A6E" w:rsidRPr="00996A6E" w:rsidRDefault="00996A6E" w:rsidP="00996A6E">
      <w:pPr>
        <w:ind w:left="0"/>
        <w:rPr>
          <w:rFonts w:cstheme="minorHAnsi"/>
        </w:rPr>
      </w:pPr>
      <w:r w:rsidRPr="00996A6E">
        <w:rPr>
          <w:rFonts w:cstheme="minorHAnsi"/>
          <w:lang w:val="en-US"/>
        </w:rPr>
        <w:lastRenderedPageBreak/>
        <w:t>MSE established a Population Health Improvement Board with representation from partners across the system to drive an integrated approach inequalities improvement.</w:t>
      </w:r>
    </w:p>
    <w:p w14:paraId="03F4D899" w14:textId="77777777" w:rsidR="00996A6E" w:rsidRPr="00996A6E" w:rsidRDefault="00996A6E" w:rsidP="00996A6E">
      <w:pPr>
        <w:ind w:left="0"/>
        <w:rPr>
          <w:rFonts w:cstheme="minorHAnsi"/>
        </w:rPr>
      </w:pPr>
      <w:r w:rsidRPr="00996A6E">
        <w:rPr>
          <w:rFonts w:cstheme="minorHAnsi"/>
          <w:lang w:val="en-US"/>
        </w:rPr>
        <w:t>This Board brings together programme of work across:</w:t>
      </w:r>
    </w:p>
    <w:p w14:paraId="63262B30" w14:textId="77777777" w:rsidR="00996A6E" w:rsidRPr="003236D1" w:rsidRDefault="00996A6E" w:rsidP="00485590">
      <w:pPr>
        <w:pStyle w:val="ListParagraph"/>
        <w:numPr>
          <w:ilvl w:val="0"/>
          <w:numId w:val="12"/>
        </w:numPr>
        <w:rPr>
          <w:rFonts w:cstheme="minorHAnsi"/>
        </w:rPr>
      </w:pPr>
      <w:r w:rsidRPr="003236D1">
        <w:rPr>
          <w:rFonts w:cstheme="minorHAnsi"/>
          <w:lang w:val="en-US"/>
        </w:rPr>
        <w:t>Health inequalities</w:t>
      </w:r>
    </w:p>
    <w:p w14:paraId="4A53C6D3" w14:textId="77777777" w:rsidR="00996A6E" w:rsidRPr="003236D1" w:rsidRDefault="00996A6E" w:rsidP="00485590">
      <w:pPr>
        <w:pStyle w:val="ListParagraph"/>
        <w:numPr>
          <w:ilvl w:val="0"/>
          <w:numId w:val="12"/>
        </w:numPr>
        <w:rPr>
          <w:rFonts w:cstheme="minorHAnsi"/>
        </w:rPr>
      </w:pPr>
      <w:r w:rsidRPr="003236D1">
        <w:rPr>
          <w:rFonts w:cstheme="minorHAnsi"/>
        </w:rPr>
        <w:t>Population Health Management</w:t>
      </w:r>
    </w:p>
    <w:p w14:paraId="0AFF6632" w14:textId="77777777" w:rsidR="00996A6E" w:rsidRPr="003236D1" w:rsidRDefault="00996A6E" w:rsidP="00485590">
      <w:pPr>
        <w:pStyle w:val="ListParagraph"/>
        <w:numPr>
          <w:ilvl w:val="0"/>
          <w:numId w:val="12"/>
        </w:numPr>
        <w:rPr>
          <w:rFonts w:cstheme="minorHAnsi"/>
        </w:rPr>
      </w:pPr>
      <w:r w:rsidRPr="003236D1">
        <w:rPr>
          <w:rFonts w:cstheme="minorHAnsi"/>
          <w:lang w:val="en-US"/>
        </w:rPr>
        <w:t>Prevention</w:t>
      </w:r>
    </w:p>
    <w:p w14:paraId="030041F7" w14:textId="77777777" w:rsidR="00996A6E" w:rsidRPr="003236D1" w:rsidRDefault="00996A6E" w:rsidP="00485590">
      <w:pPr>
        <w:pStyle w:val="ListParagraph"/>
        <w:numPr>
          <w:ilvl w:val="0"/>
          <w:numId w:val="12"/>
        </w:numPr>
        <w:rPr>
          <w:rFonts w:cstheme="minorHAnsi"/>
        </w:rPr>
      </w:pPr>
      <w:r w:rsidRPr="003236D1">
        <w:rPr>
          <w:rFonts w:cstheme="minorHAnsi"/>
          <w:lang w:val="en-US"/>
        </w:rPr>
        <w:t>Personalised Care</w:t>
      </w:r>
    </w:p>
    <w:p w14:paraId="3BEF643E" w14:textId="77777777" w:rsidR="00996A6E" w:rsidRPr="003236D1" w:rsidRDefault="00996A6E" w:rsidP="00485590">
      <w:pPr>
        <w:pStyle w:val="ListParagraph"/>
        <w:numPr>
          <w:ilvl w:val="0"/>
          <w:numId w:val="12"/>
        </w:numPr>
        <w:rPr>
          <w:rFonts w:cstheme="minorHAnsi"/>
        </w:rPr>
      </w:pPr>
      <w:r w:rsidRPr="003236D1">
        <w:rPr>
          <w:rFonts w:cstheme="minorHAnsi"/>
          <w:lang w:val="en-US"/>
        </w:rPr>
        <w:t>Anchor programme</w:t>
      </w:r>
    </w:p>
    <w:p w14:paraId="174C05EA" w14:textId="58088F75" w:rsidR="00996A6E" w:rsidRPr="0043428A" w:rsidRDefault="00996A6E" w:rsidP="00996A6E">
      <w:pPr>
        <w:ind w:left="0"/>
        <w:rPr>
          <w:rFonts w:cstheme="minorHAnsi"/>
          <w:lang w:val="en-US"/>
        </w:rPr>
      </w:pPr>
      <w:r w:rsidRPr="00996A6E">
        <w:rPr>
          <w:rFonts w:cstheme="minorHAnsi"/>
          <w:lang w:val="en-US"/>
        </w:rPr>
        <w:t>The Population Health Improvement Board reports up to both the MSE Integrated Care Partnership to bring together the work around wider determinants of health and to the Integrated Care Board to drive improvements around specific healthcare priorities.</w:t>
      </w:r>
    </w:p>
    <w:p w14:paraId="6CF652ED" w14:textId="219DB846" w:rsidR="00996A6E" w:rsidRDefault="00E2093C" w:rsidP="00B9514F">
      <w:pPr>
        <w:pStyle w:val="Heading2"/>
        <w:numPr>
          <w:ilvl w:val="0"/>
          <w:numId w:val="0"/>
        </w:numPr>
        <w:ind w:left="1134" w:right="-472" w:hanging="1134"/>
        <w:rPr>
          <w:rFonts w:asciiTheme="minorHAnsi" w:hAnsiTheme="minorHAnsi" w:cstheme="minorHAnsi"/>
          <w:bCs/>
          <w:lang w:val="en-US"/>
        </w:rPr>
      </w:pPr>
      <w:bookmarkStart w:id="16" w:name="_Toc170917099"/>
      <w:r w:rsidRPr="003236D1">
        <w:rPr>
          <w:rFonts w:asciiTheme="minorHAnsi" w:hAnsiTheme="minorHAnsi" w:cstheme="minorHAnsi"/>
          <w:bCs/>
          <w:lang w:val="en-US"/>
        </w:rPr>
        <w:t>Mortality MSE has adopted the NHS Core20PLUS frameworks</w:t>
      </w:r>
      <w:bookmarkEnd w:id="16"/>
    </w:p>
    <w:p w14:paraId="377E0BB8" w14:textId="78D08605" w:rsidR="00186E4E" w:rsidRPr="008A5336" w:rsidRDefault="008A5336" w:rsidP="00186E4E">
      <w:pPr>
        <w:ind w:left="0"/>
        <w:rPr>
          <w:u w:val="single"/>
          <w:lang w:val="en-US"/>
        </w:rPr>
      </w:pPr>
      <w:r w:rsidRPr="008A5336">
        <w:rPr>
          <w:u w:val="single"/>
          <w:lang w:val="en-US"/>
        </w:rPr>
        <w:t>Reducing Healthcare inequalities: Core20Plus5 adults</w:t>
      </w:r>
    </w:p>
    <w:p w14:paraId="7DFAE411" w14:textId="33DF7A19" w:rsidR="00186E4E" w:rsidRDefault="00B9514F" w:rsidP="00A07DA8">
      <w:pPr>
        <w:ind w:left="0"/>
        <w:rPr>
          <w:rFonts w:cstheme="minorHAnsi"/>
          <w:b/>
          <w:bCs/>
        </w:rPr>
      </w:pPr>
      <w:r w:rsidRPr="003236D1">
        <w:rPr>
          <w:rFonts w:cstheme="minorHAnsi"/>
          <w:noProof/>
        </w:rPr>
        <w:drawing>
          <wp:inline distT="0" distB="0" distL="0" distR="0" wp14:anchorId="226F3329" wp14:editId="6F082151">
            <wp:extent cx="4762831" cy="2806811"/>
            <wp:effectExtent l="0" t="0" r="0" b="0"/>
            <wp:docPr id="14" name="Picture 14" descr="Core20PLUS5 adults infographic &#10;&#10;">
              <a:extLst xmlns:a="http://schemas.openxmlformats.org/drawingml/2006/main">
                <a:ext uri="{FF2B5EF4-FFF2-40B4-BE49-F238E27FC236}">
                  <a16:creationId xmlns:a16="http://schemas.microsoft.com/office/drawing/2014/main" id="{2B9BF4B6-BFE8-C91B-2F96-35A3713E4A54}"/>
                </a:ext>
              </a:extLst>
            </wp:docPr>
            <wp:cNvGraphicFramePr/>
            <a:graphic xmlns:a="http://schemas.openxmlformats.org/drawingml/2006/main">
              <a:graphicData uri="http://schemas.openxmlformats.org/drawingml/2006/picture">
                <pic:pic xmlns:pic="http://schemas.openxmlformats.org/drawingml/2006/picture">
                  <pic:nvPicPr>
                    <pic:cNvPr id="14" name="Picture 14" descr="Core20PLUS5 adults infographic &#10;&#10;">
                      <a:extLst>
                        <a:ext uri="{FF2B5EF4-FFF2-40B4-BE49-F238E27FC236}">
                          <a16:creationId xmlns:a16="http://schemas.microsoft.com/office/drawing/2014/main" id="{2B9BF4B6-BFE8-C91B-2F96-35A3713E4A54}"/>
                        </a:ext>
                      </a:extLst>
                    </pic:cNvPr>
                    <pic:cNvPicPr preferRelativeResize="0"/>
                  </pic:nvPicPr>
                  <pic:blipFill rotWithShape="1">
                    <a:blip r:embed="rId25"/>
                    <a:srcRect t="3074" b="1633"/>
                    <a:stretch/>
                  </pic:blipFill>
                  <pic:spPr bwMode="auto">
                    <a:xfrm>
                      <a:off x="0" y="0"/>
                      <a:ext cx="4773139" cy="2812885"/>
                    </a:xfrm>
                    <a:prstGeom prst="rect">
                      <a:avLst/>
                    </a:prstGeom>
                    <a:noFill/>
                    <a:ln>
                      <a:noFill/>
                    </a:ln>
                    <a:extLst>
                      <a:ext uri="{53640926-AAD7-44D8-BBD7-CCE9431645EC}">
                        <a14:shadowObscured xmlns:a14="http://schemas.microsoft.com/office/drawing/2010/main"/>
                      </a:ext>
                    </a:extLst>
                  </pic:spPr>
                </pic:pic>
              </a:graphicData>
            </a:graphic>
          </wp:inline>
        </w:drawing>
      </w:r>
    </w:p>
    <w:p w14:paraId="08D9041C" w14:textId="70724C9D" w:rsidR="006647D4" w:rsidRPr="008C7E05" w:rsidRDefault="001A061F" w:rsidP="006647D4">
      <w:pPr>
        <w:ind w:left="0"/>
      </w:pPr>
      <w:r w:rsidRPr="008C7E05">
        <w:t>The infographic</w:t>
      </w:r>
      <w:r w:rsidR="007B733F" w:rsidRPr="008C7E05">
        <w:t xml:space="preserve"> covers </w:t>
      </w:r>
      <w:r w:rsidR="006647D4" w:rsidRPr="008C7E05">
        <w:t>the Core20</w:t>
      </w:r>
      <w:r w:rsidR="00E96DD3" w:rsidRPr="008C7E05">
        <w:t>PLUS</w:t>
      </w:r>
      <w:r w:rsidR="006647D4" w:rsidRPr="008C7E05">
        <w:t xml:space="preserve">5 approach </w:t>
      </w:r>
      <w:r w:rsidR="00384AA6" w:rsidRPr="008C7E05">
        <w:t xml:space="preserve">for adults </w:t>
      </w:r>
      <w:r w:rsidR="006647D4" w:rsidRPr="008C7E05">
        <w:t xml:space="preserve">to tackling health </w:t>
      </w:r>
      <w:r w:rsidR="00384AA6" w:rsidRPr="008C7E05">
        <w:t>inequalities</w:t>
      </w:r>
      <w:r w:rsidR="006647D4" w:rsidRPr="008C7E05">
        <w:t>:</w:t>
      </w:r>
      <w:r w:rsidRPr="008C7E05">
        <w:t xml:space="preserve"> </w:t>
      </w:r>
    </w:p>
    <w:p w14:paraId="3FE04931" w14:textId="606A12B8" w:rsidR="00FE1774" w:rsidRPr="008C7E05" w:rsidRDefault="00FE1774" w:rsidP="00FE1774">
      <w:pPr>
        <w:ind w:left="0"/>
      </w:pPr>
      <w:r w:rsidRPr="008C7E05">
        <w:rPr>
          <w:b/>
          <w:bCs/>
        </w:rPr>
        <w:t>Core20</w:t>
      </w:r>
      <w:r w:rsidRPr="008C7E05">
        <w:t>: The most deprived 20% of the national population as identified by the national Index of Multiple Deprivation (IMD). The IMD has seven domains with indicators accounting for a wide range of social determinants of health.</w:t>
      </w:r>
    </w:p>
    <w:p w14:paraId="331F65EF" w14:textId="318457D4" w:rsidR="00FE1774" w:rsidRPr="008C7E05" w:rsidRDefault="00FE1774" w:rsidP="00FE1774">
      <w:pPr>
        <w:ind w:left="0"/>
      </w:pPr>
      <w:r w:rsidRPr="008C7E05">
        <w:rPr>
          <w:b/>
          <w:bCs/>
        </w:rPr>
        <w:t>PLUS</w:t>
      </w:r>
      <w:r w:rsidRPr="008C7E05">
        <w:t>: PLUS population groups should be identified at a local level. Populations we would expect to see identified are ethnic minority communities; people with a learning disability and autistic people; people with multiple long-term health conditions; other groups that share protected characteristics as defined by the Equality Act 2010; groups experiencing social exclusion, known as inclusion health groups coastal communities (where there may be small areas of high deprivation hidden amongst relative affluence).</w:t>
      </w:r>
    </w:p>
    <w:p w14:paraId="56963E97" w14:textId="71D922EF" w:rsidR="00FE1774" w:rsidRPr="008C7E05" w:rsidRDefault="00FE1774" w:rsidP="00FE1774">
      <w:pPr>
        <w:ind w:left="0"/>
      </w:pPr>
      <w:r w:rsidRPr="008C7E05">
        <w:lastRenderedPageBreak/>
        <w:t xml:space="preserve">Inclusion health groups </w:t>
      </w:r>
      <w:r w:rsidR="00822A45" w:rsidRPr="008C7E05">
        <w:t>include</w:t>
      </w:r>
      <w:r w:rsidRPr="008C7E05">
        <w:t xml:space="preserve"> people experiencing homelessness, drug and alcohol dependence, vulnerable migrants, Gypsy, Roma and Traveller communities, sex workers, people in contact with the justice system, victims of modern slavery and other socially excluded groups.</w:t>
      </w:r>
    </w:p>
    <w:p w14:paraId="7E701F50" w14:textId="6CA8D590" w:rsidR="00FE1774" w:rsidRPr="008C7E05" w:rsidRDefault="00FE1774" w:rsidP="00FE1774">
      <w:pPr>
        <w:ind w:left="0"/>
      </w:pPr>
      <w:r w:rsidRPr="008C7E05">
        <w:rPr>
          <w:b/>
          <w:bCs/>
        </w:rPr>
        <w:t>5</w:t>
      </w:r>
      <w:r w:rsidRPr="008C7E05">
        <w:t>: There are five clinical areas of focus which require accelerated improvement. Governance for these five focus areas sits with national programmes; national and regional teams coordinate activity across local systems to achieve national aims.</w:t>
      </w:r>
    </w:p>
    <w:p w14:paraId="56DAE011" w14:textId="560D0495" w:rsidR="00FE1774" w:rsidRPr="008C7E05" w:rsidRDefault="00FE1774" w:rsidP="00FE1774">
      <w:pPr>
        <w:ind w:left="0"/>
      </w:pPr>
      <w:r w:rsidRPr="008C7E05">
        <w:t>1. Maternity: Ensuring continuity of care for women from Black, Asian and minority ethnic communities and from the most deprived groups. This model of care requires appropriate staffing levels to be implemented safely.</w:t>
      </w:r>
    </w:p>
    <w:p w14:paraId="23CC6490" w14:textId="5686B362" w:rsidR="00FE1774" w:rsidRPr="008C7E05" w:rsidRDefault="00FE1774" w:rsidP="00FE1774">
      <w:pPr>
        <w:ind w:left="0"/>
      </w:pPr>
      <w:r w:rsidRPr="008C7E05">
        <w:t>2. Severe mental illness (SMI): Ensure annual physical health checks for people with SMI to at least nationally set targets.</w:t>
      </w:r>
    </w:p>
    <w:p w14:paraId="2FB009EB" w14:textId="16E77DDB" w:rsidR="00FE1774" w:rsidRPr="008C7E05" w:rsidRDefault="00FE1774" w:rsidP="00FE1774">
      <w:pPr>
        <w:ind w:left="0"/>
      </w:pPr>
      <w:r w:rsidRPr="008C7E05">
        <w:t>3. Chronic respiratory disease: A clear focus on Chronic Obstructive Pulmonary Disease (COPD) driving up uptake of COVID, flu and pneumonia vaccines to reduce infective exacerbations and emergency hospital admissions due to those exacerbations.</w:t>
      </w:r>
    </w:p>
    <w:p w14:paraId="3D26A4B4" w14:textId="4160C9E5" w:rsidR="00FE1774" w:rsidRPr="008C7E05" w:rsidRDefault="00FE1774" w:rsidP="00FE1774">
      <w:pPr>
        <w:ind w:left="0"/>
      </w:pPr>
      <w:r w:rsidRPr="008C7E05">
        <w:t>4. Early cancer diagnosis: 75% of cases diagnosed at stage 1 or 2 by 2028.</w:t>
      </w:r>
    </w:p>
    <w:p w14:paraId="4A955A87" w14:textId="2391FD5E" w:rsidR="00A526F2" w:rsidRPr="00912416" w:rsidRDefault="00FE1774" w:rsidP="00FE1774">
      <w:pPr>
        <w:ind w:left="0"/>
      </w:pPr>
      <w:r w:rsidRPr="008C7E05">
        <w:t xml:space="preserve">5. Hypertension case-finding and optimal management and lipid optimal </w:t>
      </w:r>
      <w:r w:rsidR="004272BC" w:rsidRPr="008C7E05">
        <w:t>management: To</w:t>
      </w:r>
      <w:r w:rsidRPr="008C7E05">
        <w:t xml:space="preserve"> allow for interventions to optimise blood pressure and minimise the risk of myocardial infarction and stroke.</w:t>
      </w:r>
    </w:p>
    <w:p w14:paraId="740BEA16" w14:textId="5C8EB1D1" w:rsidR="00572342" w:rsidRPr="00572342" w:rsidRDefault="00572342" w:rsidP="00A07DA8">
      <w:pPr>
        <w:ind w:left="0"/>
        <w:rPr>
          <w:rFonts w:cstheme="minorHAnsi"/>
        </w:rPr>
      </w:pPr>
      <w:r w:rsidRPr="00572342">
        <w:rPr>
          <w:rFonts w:cstheme="minorHAnsi"/>
          <w:b/>
          <w:bCs/>
        </w:rPr>
        <w:t xml:space="preserve">Adult Plus groups identified in MSE </w:t>
      </w:r>
      <w:r w:rsidRPr="00572342">
        <w:rPr>
          <w:rFonts w:cstheme="minorHAnsi"/>
        </w:rPr>
        <w:t xml:space="preserve">that may experience poorer health outcomes: </w:t>
      </w:r>
    </w:p>
    <w:p w14:paraId="082032A0" w14:textId="77777777" w:rsidR="00572342" w:rsidRPr="00A07DA8" w:rsidRDefault="00572342" w:rsidP="00485590">
      <w:pPr>
        <w:pStyle w:val="ListParagraph"/>
        <w:numPr>
          <w:ilvl w:val="0"/>
          <w:numId w:val="21"/>
        </w:numPr>
        <w:tabs>
          <w:tab w:val="left" w:pos="720"/>
        </w:tabs>
        <w:rPr>
          <w:rFonts w:cstheme="minorHAnsi"/>
        </w:rPr>
      </w:pPr>
      <w:r w:rsidRPr="00A07DA8">
        <w:rPr>
          <w:rFonts w:cstheme="minorHAnsi"/>
        </w:rPr>
        <w:t>Black and Minority Ethnic groups</w:t>
      </w:r>
    </w:p>
    <w:p w14:paraId="5642D580" w14:textId="77777777" w:rsidR="00572342" w:rsidRPr="00A07DA8" w:rsidRDefault="00572342" w:rsidP="00485590">
      <w:pPr>
        <w:pStyle w:val="ListParagraph"/>
        <w:numPr>
          <w:ilvl w:val="0"/>
          <w:numId w:val="21"/>
        </w:numPr>
        <w:tabs>
          <w:tab w:val="left" w:pos="720"/>
        </w:tabs>
        <w:rPr>
          <w:rFonts w:cstheme="minorHAnsi"/>
        </w:rPr>
      </w:pPr>
      <w:r w:rsidRPr="00A07DA8">
        <w:rPr>
          <w:rFonts w:cstheme="minorHAnsi"/>
        </w:rPr>
        <w:t>Carers</w:t>
      </w:r>
    </w:p>
    <w:p w14:paraId="5D05843D" w14:textId="77777777" w:rsidR="00572342" w:rsidRPr="00A07DA8" w:rsidRDefault="00572342" w:rsidP="00485590">
      <w:pPr>
        <w:pStyle w:val="ListParagraph"/>
        <w:numPr>
          <w:ilvl w:val="0"/>
          <w:numId w:val="21"/>
        </w:numPr>
        <w:tabs>
          <w:tab w:val="left" w:pos="720"/>
        </w:tabs>
        <w:rPr>
          <w:rFonts w:cstheme="minorHAnsi"/>
        </w:rPr>
      </w:pPr>
      <w:r w:rsidRPr="00A07DA8">
        <w:rPr>
          <w:rFonts w:cstheme="minorHAnsi"/>
        </w:rPr>
        <w:t>People with Learning Disabilities</w:t>
      </w:r>
    </w:p>
    <w:p w14:paraId="37AEF1DA" w14:textId="77777777" w:rsidR="00572342" w:rsidRPr="00A07DA8" w:rsidRDefault="00572342" w:rsidP="00485590">
      <w:pPr>
        <w:pStyle w:val="ListParagraph"/>
        <w:numPr>
          <w:ilvl w:val="0"/>
          <w:numId w:val="21"/>
        </w:numPr>
        <w:tabs>
          <w:tab w:val="left" w:pos="720"/>
        </w:tabs>
        <w:rPr>
          <w:rFonts w:cstheme="minorHAnsi"/>
        </w:rPr>
      </w:pPr>
      <w:r w:rsidRPr="00A07DA8">
        <w:rPr>
          <w:rFonts w:cstheme="minorHAnsi"/>
        </w:rPr>
        <w:t>People experiencing Homelessness</w:t>
      </w:r>
    </w:p>
    <w:p w14:paraId="4D80FBEE" w14:textId="77777777" w:rsidR="00572342" w:rsidRPr="00A07DA8" w:rsidRDefault="00572342" w:rsidP="00485590">
      <w:pPr>
        <w:pStyle w:val="ListParagraph"/>
        <w:numPr>
          <w:ilvl w:val="0"/>
          <w:numId w:val="21"/>
        </w:numPr>
        <w:tabs>
          <w:tab w:val="left" w:pos="720"/>
        </w:tabs>
        <w:rPr>
          <w:rFonts w:cstheme="minorHAnsi"/>
        </w:rPr>
      </w:pPr>
      <w:r w:rsidRPr="00A07DA8">
        <w:rPr>
          <w:rFonts w:cstheme="minorHAnsi"/>
        </w:rPr>
        <w:t>Gypsy, Roma, and Traveller communities.</w:t>
      </w:r>
    </w:p>
    <w:p w14:paraId="6ED470DD" w14:textId="3AB26E0F" w:rsidR="00430C1B" w:rsidRDefault="00572342" w:rsidP="004E2F72">
      <w:pPr>
        <w:pStyle w:val="ListParagraph"/>
        <w:numPr>
          <w:ilvl w:val="0"/>
          <w:numId w:val="21"/>
        </w:numPr>
        <w:tabs>
          <w:tab w:val="left" w:pos="720"/>
        </w:tabs>
        <w:rPr>
          <w:rFonts w:cstheme="minorHAnsi"/>
        </w:rPr>
      </w:pPr>
      <w:r w:rsidRPr="00A07DA8">
        <w:rPr>
          <w:rFonts w:cstheme="minorHAnsi"/>
        </w:rPr>
        <w:t>Veterans</w:t>
      </w:r>
    </w:p>
    <w:p w14:paraId="252D8773" w14:textId="69F9F23C" w:rsidR="008A5336" w:rsidRPr="008A5336" w:rsidRDefault="008A5336" w:rsidP="008A5336">
      <w:pPr>
        <w:ind w:left="0"/>
        <w:rPr>
          <w:u w:val="single"/>
          <w:lang w:val="en-US"/>
        </w:rPr>
      </w:pPr>
      <w:r w:rsidRPr="008A5336">
        <w:rPr>
          <w:u w:val="single"/>
          <w:lang w:val="en-US"/>
        </w:rPr>
        <w:t xml:space="preserve">Reducing Healthcare inequalities: Core20Plus5 </w:t>
      </w:r>
      <w:r>
        <w:rPr>
          <w:u w:val="single"/>
          <w:lang w:val="en-US"/>
        </w:rPr>
        <w:t>children</w:t>
      </w:r>
    </w:p>
    <w:p w14:paraId="499F75A6" w14:textId="7AECF087" w:rsidR="00572342" w:rsidRPr="003236D1" w:rsidRDefault="00572342" w:rsidP="00B9514F">
      <w:pPr>
        <w:ind w:left="0"/>
        <w:rPr>
          <w:rFonts w:cstheme="minorHAnsi"/>
          <w:lang w:val="en-US"/>
        </w:rPr>
      </w:pPr>
      <w:r w:rsidRPr="003236D1">
        <w:rPr>
          <w:rFonts w:cstheme="minorHAnsi"/>
          <w:noProof/>
        </w:rPr>
        <w:drawing>
          <wp:inline distT="0" distB="0" distL="0" distR="0" wp14:anchorId="0586B001" wp14:editId="5CE19F3F">
            <wp:extent cx="5018064" cy="2631882"/>
            <wp:effectExtent l="0" t="0" r="0" b="0"/>
            <wp:docPr id="15" name="Picture 15" descr="Core20PLUS5 children infographic ">
              <a:extLst xmlns:a="http://schemas.openxmlformats.org/drawingml/2006/main">
                <a:ext uri="{FF2B5EF4-FFF2-40B4-BE49-F238E27FC236}">
                  <a16:creationId xmlns:a16="http://schemas.microsoft.com/office/drawing/2014/main" id="{F670CC21-1384-87F7-981A-D33C0583E6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re20PLUS5 children infographic ">
                      <a:extLst>
                        <a:ext uri="{FF2B5EF4-FFF2-40B4-BE49-F238E27FC236}">
                          <a16:creationId xmlns:a16="http://schemas.microsoft.com/office/drawing/2014/main" id="{F670CC21-1384-87F7-981A-D33C0583E622}"/>
                        </a:ext>
                      </a:extLst>
                    </pic:cNvPr>
                    <pic:cNvPicPr>
                      <a:picLocks noChangeAspect="1"/>
                    </pic:cNvPicPr>
                  </pic:nvPicPr>
                  <pic:blipFill rotWithShape="1">
                    <a:blip r:embed="rId26"/>
                    <a:srcRect t="2466" b="4290"/>
                    <a:stretch/>
                  </pic:blipFill>
                  <pic:spPr bwMode="auto">
                    <a:xfrm>
                      <a:off x="0" y="0"/>
                      <a:ext cx="5018064" cy="2631882"/>
                    </a:xfrm>
                    <a:prstGeom prst="rect">
                      <a:avLst/>
                    </a:prstGeom>
                    <a:ln>
                      <a:noFill/>
                    </a:ln>
                    <a:extLst>
                      <a:ext uri="{53640926-AAD7-44D8-BBD7-CCE9431645EC}">
                        <a14:shadowObscured xmlns:a14="http://schemas.microsoft.com/office/drawing/2010/main"/>
                      </a:ext>
                    </a:extLst>
                  </pic:spPr>
                </pic:pic>
              </a:graphicData>
            </a:graphic>
          </wp:inline>
        </w:drawing>
      </w:r>
    </w:p>
    <w:p w14:paraId="3B20F92E" w14:textId="7162BBCE" w:rsidR="00384AA6" w:rsidRPr="008C7E05" w:rsidRDefault="00384AA6" w:rsidP="00430C1B">
      <w:pPr>
        <w:ind w:left="0"/>
      </w:pPr>
      <w:r w:rsidRPr="008C7E05">
        <w:lastRenderedPageBreak/>
        <w:t xml:space="preserve">The infographic covers the Core20PLUS5 approach for children to tackling health inequalities: </w:t>
      </w:r>
    </w:p>
    <w:p w14:paraId="7A3457BA" w14:textId="1EA627FE" w:rsidR="00430C1B" w:rsidRPr="008C7E05" w:rsidRDefault="00430C1B" w:rsidP="00430C1B">
      <w:pPr>
        <w:ind w:left="0"/>
        <w:rPr>
          <w:rFonts w:cstheme="minorHAnsi"/>
        </w:rPr>
      </w:pPr>
      <w:r w:rsidRPr="008C7E05">
        <w:rPr>
          <w:rFonts w:cstheme="minorHAnsi"/>
          <w:b/>
          <w:bCs/>
        </w:rPr>
        <w:t>Core20</w:t>
      </w:r>
      <w:r w:rsidR="00384AA6" w:rsidRPr="008C7E05">
        <w:rPr>
          <w:rFonts w:cstheme="minorHAnsi"/>
        </w:rPr>
        <w:t xml:space="preserve">: </w:t>
      </w:r>
      <w:r w:rsidRPr="008C7E05">
        <w:rPr>
          <w:rFonts w:cstheme="minorHAnsi"/>
        </w:rPr>
        <w:t>The most deprived 20% of the national population as identified by the national Index of multiple deprivation (IMD). The IMD has seven domains with indicators accounting for a wide range of social determinants of health. For children and young people wider sources of data may also be helpful including the national child mortality data base and data available on the Fingertips platform.</w:t>
      </w:r>
    </w:p>
    <w:p w14:paraId="07829182" w14:textId="5EB63DBD" w:rsidR="00430C1B" w:rsidRPr="008C7E05" w:rsidRDefault="00430C1B" w:rsidP="00430C1B">
      <w:pPr>
        <w:ind w:left="0"/>
        <w:rPr>
          <w:rFonts w:cstheme="minorHAnsi"/>
        </w:rPr>
      </w:pPr>
      <w:r w:rsidRPr="008C7E05">
        <w:rPr>
          <w:rFonts w:cstheme="minorHAnsi"/>
          <w:b/>
          <w:bCs/>
        </w:rPr>
        <w:t>PLUS</w:t>
      </w:r>
      <w:r w:rsidR="00384AA6" w:rsidRPr="008C7E05">
        <w:rPr>
          <w:rFonts w:cstheme="minorHAnsi"/>
        </w:rPr>
        <w:t xml:space="preserve">: </w:t>
      </w:r>
      <w:r w:rsidRPr="008C7E05">
        <w:rPr>
          <w:rFonts w:cstheme="minorHAnsi"/>
        </w:rPr>
        <w:t>PLUS population groups include ethnic minority communities; inclusion health groups; people with a learning disability and autistic people; coastal communities with pockets of deprivation hidden amongst relative affluence; people with multi-morbidities; and protected characteristic groups; amongst others. Specific consideration should be taken for the inclusion of young carers, looked after children/care leavers and those in contact with the justice system.</w:t>
      </w:r>
    </w:p>
    <w:p w14:paraId="23714172" w14:textId="4B51499D" w:rsidR="00430C1B" w:rsidRPr="008C7E05" w:rsidRDefault="00430C1B" w:rsidP="00430C1B">
      <w:pPr>
        <w:ind w:left="0"/>
        <w:rPr>
          <w:rFonts w:cstheme="minorHAnsi"/>
        </w:rPr>
      </w:pPr>
      <w:r w:rsidRPr="008C7E05">
        <w:rPr>
          <w:rFonts w:cstheme="minorHAnsi"/>
        </w:rPr>
        <w:t xml:space="preserve">Inclusion health groups </w:t>
      </w:r>
      <w:r w:rsidR="00822A45" w:rsidRPr="008C7E05">
        <w:rPr>
          <w:rFonts w:cstheme="minorHAnsi"/>
        </w:rPr>
        <w:t>include</w:t>
      </w:r>
      <w:r w:rsidRPr="008C7E05">
        <w:rPr>
          <w:rFonts w:cstheme="minorHAnsi"/>
        </w:rPr>
        <w:t xml:space="preserve"> people experiencing homelessness, drug and alcohol dependence, vulnerable migrants, Gypsy, Roma and Traveller communities, sex workers, people in contact with the justice system, victims of modern slavery and other socially excluded groups.</w:t>
      </w:r>
    </w:p>
    <w:p w14:paraId="7CD98D06" w14:textId="279983FB" w:rsidR="00430C1B" w:rsidRPr="008C7E05" w:rsidRDefault="00430C1B" w:rsidP="00430C1B">
      <w:pPr>
        <w:ind w:left="0"/>
        <w:rPr>
          <w:rFonts w:cstheme="minorHAnsi"/>
        </w:rPr>
      </w:pPr>
      <w:r w:rsidRPr="008C7E05">
        <w:rPr>
          <w:rFonts w:cstheme="minorHAnsi"/>
          <w:b/>
          <w:bCs/>
        </w:rPr>
        <w:t>5</w:t>
      </w:r>
      <w:r w:rsidR="00384AA6" w:rsidRPr="008C7E05">
        <w:rPr>
          <w:rFonts w:cstheme="minorHAnsi"/>
        </w:rPr>
        <w:t xml:space="preserve">: </w:t>
      </w:r>
      <w:r w:rsidRPr="008C7E05">
        <w:rPr>
          <w:rFonts w:cstheme="minorHAnsi"/>
        </w:rPr>
        <w:t>The final part sets out five clinical areas of focus. The five areas of focus are part of wider actions for Integrated Care Board and Integrated Care Partnerships to achieve system change and improve care for children and young people. Governance for these five focus areas sits with national programmes; national and regional teams coordinate local systems to achieve aims.</w:t>
      </w:r>
    </w:p>
    <w:p w14:paraId="49537265" w14:textId="7383CC87" w:rsidR="00430C1B" w:rsidRPr="008C7E05" w:rsidRDefault="00430C1B" w:rsidP="00430C1B">
      <w:pPr>
        <w:ind w:left="0"/>
        <w:rPr>
          <w:rFonts w:cstheme="minorHAnsi"/>
        </w:rPr>
      </w:pPr>
      <w:r w:rsidRPr="008C7E05">
        <w:rPr>
          <w:rFonts w:cstheme="minorHAnsi"/>
        </w:rPr>
        <w:t>1. Asthma</w:t>
      </w:r>
      <w:r w:rsidR="00BC4F31" w:rsidRPr="008C7E05">
        <w:rPr>
          <w:rFonts w:cstheme="minorHAnsi"/>
        </w:rPr>
        <w:t xml:space="preserve"> - </w:t>
      </w:r>
      <w:r w:rsidRPr="008C7E05">
        <w:rPr>
          <w:rFonts w:cstheme="minorHAnsi"/>
        </w:rPr>
        <w:t>Address over reliance on reliever medications; and</w:t>
      </w:r>
      <w:r w:rsidR="00BC4F31" w:rsidRPr="008C7E05">
        <w:rPr>
          <w:rFonts w:cstheme="minorHAnsi"/>
        </w:rPr>
        <w:t xml:space="preserve"> </w:t>
      </w:r>
      <w:r w:rsidR="00471AA1" w:rsidRPr="008C7E05">
        <w:rPr>
          <w:rFonts w:cstheme="minorHAnsi"/>
        </w:rPr>
        <w:t>decrease</w:t>
      </w:r>
      <w:r w:rsidRPr="008C7E05">
        <w:rPr>
          <w:rFonts w:cstheme="minorHAnsi"/>
        </w:rPr>
        <w:t xml:space="preserve"> the number of asthma attacks.</w:t>
      </w:r>
    </w:p>
    <w:p w14:paraId="588773E3" w14:textId="7967C0F9" w:rsidR="00430C1B" w:rsidRPr="008C7E05" w:rsidRDefault="00430C1B" w:rsidP="00430C1B">
      <w:pPr>
        <w:ind w:left="0"/>
        <w:rPr>
          <w:rFonts w:cstheme="minorHAnsi"/>
        </w:rPr>
      </w:pPr>
      <w:r w:rsidRPr="008C7E05">
        <w:rPr>
          <w:rFonts w:cstheme="minorHAnsi"/>
        </w:rPr>
        <w:t>2. Diabetes</w:t>
      </w:r>
      <w:r w:rsidR="00BC4F31" w:rsidRPr="008C7E05">
        <w:rPr>
          <w:rFonts w:cstheme="minorHAnsi"/>
        </w:rPr>
        <w:t xml:space="preserve">: </w:t>
      </w:r>
      <w:r w:rsidRPr="008C7E05">
        <w:rPr>
          <w:rFonts w:cstheme="minorHAnsi"/>
        </w:rPr>
        <w:t>Increase access to real-time continuous glucose monitors and insulin pumps across the most deprived quintiles and from ethnic minority backgrounds; and</w:t>
      </w:r>
    </w:p>
    <w:p w14:paraId="5F75A680" w14:textId="77777777" w:rsidR="00430C1B" w:rsidRPr="008C7E05" w:rsidRDefault="00430C1B" w:rsidP="00430C1B">
      <w:pPr>
        <w:ind w:left="0"/>
        <w:rPr>
          <w:rFonts w:cstheme="minorHAnsi"/>
        </w:rPr>
      </w:pPr>
      <w:r w:rsidRPr="008C7E05">
        <w:rPr>
          <w:rFonts w:cstheme="minorHAnsi"/>
        </w:rPr>
        <w:t>Increase proportion of those with Type 2 diabetes receiving recommended NICE care processes.</w:t>
      </w:r>
    </w:p>
    <w:p w14:paraId="63D68B5D" w14:textId="4C8D0E02" w:rsidR="00430C1B" w:rsidRPr="008C7E05" w:rsidRDefault="00430C1B" w:rsidP="00430C1B">
      <w:pPr>
        <w:ind w:left="0"/>
        <w:rPr>
          <w:rFonts w:cstheme="minorHAnsi"/>
        </w:rPr>
      </w:pPr>
      <w:r w:rsidRPr="008C7E05">
        <w:rPr>
          <w:rFonts w:cstheme="minorHAnsi"/>
        </w:rPr>
        <w:t>3. Epilepsy</w:t>
      </w:r>
      <w:r w:rsidR="00BC4F31" w:rsidRPr="008C7E05">
        <w:rPr>
          <w:rFonts w:cstheme="minorHAnsi"/>
        </w:rPr>
        <w:t xml:space="preserve">: </w:t>
      </w:r>
      <w:r w:rsidRPr="008C7E05">
        <w:rPr>
          <w:rFonts w:cstheme="minorHAnsi"/>
        </w:rPr>
        <w:t>Increase access to epilepsy specialist nurses and ensure access in the first year of care for those with a learning disability or autism.</w:t>
      </w:r>
    </w:p>
    <w:p w14:paraId="6FB01B47" w14:textId="5028E7B7" w:rsidR="00430C1B" w:rsidRPr="008C7E05" w:rsidRDefault="00430C1B" w:rsidP="00430C1B">
      <w:pPr>
        <w:ind w:left="0"/>
        <w:rPr>
          <w:rFonts w:cstheme="minorHAnsi"/>
        </w:rPr>
      </w:pPr>
      <w:r w:rsidRPr="008C7E05">
        <w:rPr>
          <w:rFonts w:cstheme="minorHAnsi"/>
        </w:rPr>
        <w:t>4. Oral health</w:t>
      </w:r>
      <w:r w:rsidR="00BC4F31" w:rsidRPr="008C7E05">
        <w:rPr>
          <w:rFonts w:cstheme="minorHAnsi"/>
        </w:rPr>
        <w:t xml:space="preserve">: </w:t>
      </w:r>
      <w:r w:rsidRPr="008C7E05">
        <w:rPr>
          <w:rFonts w:cstheme="minorHAnsi"/>
        </w:rPr>
        <w:t>Tooth extractions due to decay for children admitted as inpatients in hospital, aged 10 years and under.</w:t>
      </w:r>
    </w:p>
    <w:p w14:paraId="6844591A" w14:textId="49A50F79" w:rsidR="00430C1B" w:rsidRPr="00852D14" w:rsidRDefault="00430C1B" w:rsidP="004E6F02">
      <w:pPr>
        <w:ind w:left="0"/>
        <w:rPr>
          <w:rFonts w:cstheme="minorHAnsi"/>
        </w:rPr>
      </w:pPr>
      <w:r w:rsidRPr="008C7E05">
        <w:rPr>
          <w:rFonts w:cstheme="minorHAnsi"/>
        </w:rPr>
        <w:t>5. Mental health</w:t>
      </w:r>
      <w:r w:rsidR="00BC4F31" w:rsidRPr="008C7E05">
        <w:rPr>
          <w:rFonts w:cstheme="minorHAnsi"/>
        </w:rPr>
        <w:t xml:space="preserve">: </w:t>
      </w:r>
      <w:r w:rsidRPr="008C7E05">
        <w:rPr>
          <w:rFonts w:cstheme="minorHAnsi"/>
        </w:rPr>
        <w:t xml:space="preserve">Improve access rates to children and young people’s mental health services for 0-17 year olds, for certain ethnic groups, age, </w:t>
      </w:r>
      <w:r w:rsidR="008B01DA" w:rsidRPr="008C7E05">
        <w:rPr>
          <w:rFonts w:cstheme="minorHAnsi"/>
        </w:rPr>
        <w:t>gender,</w:t>
      </w:r>
      <w:r w:rsidRPr="008C7E05">
        <w:rPr>
          <w:rFonts w:cstheme="minorHAnsi"/>
        </w:rPr>
        <w:t xml:space="preserve"> and deprivation.</w:t>
      </w:r>
    </w:p>
    <w:p w14:paraId="4EA7C0D6" w14:textId="20F4BEB1" w:rsidR="00AB0BA0" w:rsidRPr="00AB0BA0" w:rsidRDefault="00AB0BA0" w:rsidP="004E6F02">
      <w:pPr>
        <w:ind w:left="0"/>
        <w:rPr>
          <w:rFonts w:cstheme="minorHAnsi"/>
        </w:rPr>
      </w:pPr>
      <w:r w:rsidRPr="00AB0BA0">
        <w:rPr>
          <w:rFonts w:cstheme="minorHAnsi"/>
          <w:b/>
          <w:bCs/>
        </w:rPr>
        <w:t xml:space="preserve">Children and Young People Plus groups identified in MSE </w:t>
      </w:r>
      <w:r w:rsidRPr="00AB0BA0">
        <w:rPr>
          <w:rFonts w:cstheme="minorHAnsi"/>
        </w:rPr>
        <w:t xml:space="preserve">that may experience poorer health </w:t>
      </w:r>
      <w:r w:rsidR="00633417" w:rsidRPr="00AB0BA0">
        <w:rPr>
          <w:rFonts w:cstheme="minorHAnsi"/>
        </w:rPr>
        <w:t>outcomes:</w:t>
      </w:r>
      <w:r w:rsidRPr="00AB0BA0">
        <w:rPr>
          <w:rFonts w:cstheme="minorHAnsi"/>
        </w:rPr>
        <w:t xml:space="preserve"> </w:t>
      </w:r>
    </w:p>
    <w:p w14:paraId="149DAAD6" w14:textId="77777777" w:rsidR="00AB0BA0" w:rsidRPr="004E6F02" w:rsidRDefault="00AB0BA0" w:rsidP="00485590">
      <w:pPr>
        <w:pStyle w:val="ListParagraph"/>
        <w:numPr>
          <w:ilvl w:val="0"/>
          <w:numId w:val="22"/>
        </w:numPr>
        <w:tabs>
          <w:tab w:val="left" w:pos="720"/>
        </w:tabs>
        <w:rPr>
          <w:rFonts w:cstheme="minorHAnsi"/>
        </w:rPr>
      </w:pPr>
      <w:r w:rsidRPr="004E6F02">
        <w:rPr>
          <w:rFonts w:cstheme="minorHAnsi"/>
        </w:rPr>
        <w:t xml:space="preserve">Young Carers, </w:t>
      </w:r>
    </w:p>
    <w:p w14:paraId="7FAF8617" w14:textId="77777777" w:rsidR="00AB0BA0" w:rsidRPr="004E6F02" w:rsidRDefault="00AB0BA0" w:rsidP="00485590">
      <w:pPr>
        <w:pStyle w:val="ListParagraph"/>
        <w:numPr>
          <w:ilvl w:val="0"/>
          <w:numId w:val="22"/>
        </w:numPr>
        <w:tabs>
          <w:tab w:val="left" w:pos="720"/>
        </w:tabs>
        <w:rPr>
          <w:rFonts w:cstheme="minorHAnsi"/>
        </w:rPr>
      </w:pPr>
      <w:r w:rsidRPr="004E6F02">
        <w:rPr>
          <w:rFonts w:cstheme="minorHAnsi"/>
        </w:rPr>
        <w:t>Ethnic minorities</w:t>
      </w:r>
    </w:p>
    <w:p w14:paraId="0BB822F6" w14:textId="77777777" w:rsidR="00AB0BA0" w:rsidRPr="004E6F02" w:rsidRDefault="00AB0BA0" w:rsidP="00485590">
      <w:pPr>
        <w:pStyle w:val="ListParagraph"/>
        <w:numPr>
          <w:ilvl w:val="0"/>
          <w:numId w:val="22"/>
        </w:numPr>
        <w:tabs>
          <w:tab w:val="left" w:pos="720"/>
        </w:tabs>
        <w:rPr>
          <w:rFonts w:cstheme="minorHAnsi"/>
        </w:rPr>
      </w:pPr>
      <w:r w:rsidRPr="004E6F02">
        <w:rPr>
          <w:rFonts w:cstheme="minorHAnsi"/>
        </w:rPr>
        <w:t xml:space="preserve">Roma, Gypsy, Travellers, </w:t>
      </w:r>
    </w:p>
    <w:p w14:paraId="3221DB8F" w14:textId="77777777" w:rsidR="00AB0BA0" w:rsidRPr="004E6F02" w:rsidRDefault="00AB0BA0" w:rsidP="00485590">
      <w:pPr>
        <w:pStyle w:val="ListParagraph"/>
        <w:numPr>
          <w:ilvl w:val="0"/>
          <w:numId w:val="22"/>
        </w:numPr>
        <w:tabs>
          <w:tab w:val="left" w:pos="720"/>
        </w:tabs>
        <w:rPr>
          <w:rFonts w:cstheme="minorHAnsi"/>
        </w:rPr>
      </w:pPr>
      <w:r w:rsidRPr="004E6F02">
        <w:rPr>
          <w:rFonts w:cstheme="minorHAnsi"/>
        </w:rPr>
        <w:t xml:space="preserve">Looked After Children, Care Givers </w:t>
      </w:r>
    </w:p>
    <w:p w14:paraId="57F0CC86" w14:textId="77777777" w:rsidR="00AB0BA0" w:rsidRPr="004E6F02" w:rsidRDefault="00AB0BA0" w:rsidP="00485590">
      <w:pPr>
        <w:pStyle w:val="ListParagraph"/>
        <w:numPr>
          <w:ilvl w:val="0"/>
          <w:numId w:val="22"/>
        </w:numPr>
        <w:tabs>
          <w:tab w:val="left" w:pos="720"/>
        </w:tabs>
        <w:rPr>
          <w:rFonts w:cstheme="minorHAnsi"/>
        </w:rPr>
      </w:pPr>
      <w:r w:rsidRPr="004E6F02">
        <w:rPr>
          <w:rFonts w:cstheme="minorHAnsi"/>
        </w:rPr>
        <w:lastRenderedPageBreak/>
        <w:t xml:space="preserve">Learning Disability </w:t>
      </w:r>
    </w:p>
    <w:p w14:paraId="4BE306C6" w14:textId="77777777" w:rsidR="00AB0BA0" w:rsidRPr="004E6F02" w:rsidRDefault="00AB0BA0" w:rsidP="00485590">
      <w:pPr>
        <w:pStyle w:val="ListParagraph"/>
        <w:numPr>
          <w:ilvl w:val="0"/>
          <w:numId w:val="22"/>
        </w:numPr>
        <w:tabs>
          <w:tab w:val="left" w:pos="720"/>
        </w:tabs>
        <w:rPr>
          <w:rFonts w:cstheme="minorHAnsi"/>
        </w:rPr>
      </w:pPr>
      <w:r w:rsidRPr="004E6F02">
        <w:rPr>
          <w:rFonts w:cstheme="minorHAnsi"/>
        </w:rPr>
        <w:t>Special Educational Needs and Disabilities (SEND),</w:t>
      </w:r>
    </w:p>
    <w:p w14:paraId="5F87A874" w14:textId="77777777" w:rsidR="00AB0BA0" w:rsidRPr="004E6F02" w:rsidRDefault="00AB0BA0" w:rsidP="00485590">
      <w:pPr>
        <w:pStyle w:val="ListParagraph"/>
        <w:numPr>
          <w:ilvl w:val="0"/>
          <w:numId w:val="22"/>
        </w:numPr>
        <w:rPr>
          <w:rFonts w:cstheme="minorHAnsi"/>
        </w:rPr>
      </w:pPr>
      <w:r w:rsidRPr="004E6F02">
        <w:rPr>
          <w:rFonts w:cstheme="minorHAnsi"/>
        </w:rPr>
        <w:t>Neurodiversity (ASD and ADHD, Tics and Tourette’s)</w:t>
      </w:r>
    </w:p>
    <w:p w14:paraId="71D22C3A" w14:textId="77777777" w:rsidR="00AB0BA0" w:rsidRPr="004E6F02" w:rsidRDefault="00AB0BA0" w:rsidP="00485590">
      <w:pPr>
        <w:pStyle w:val="ListParagraph"/>
        <w:numPr>
          <w:ilvl w:val="0"/>
          <w:numId w:val="22"/>
        </w:numPr>
        <w:tabs>
          <w:tab w:val="left" w:pos="720"/>
        </w:tabs>
        <w:rPr>
          <w:rFonts w:cstheme="minorHAnsi"/>
        </w:rPr>
      </w:pPr>
      <w:r w:rsidRPr="004E6F02">
        <w:rPr>
          <w:rFonts w:cstheme="minorHAnsi"/>
        </w:rPr>
        <w:t>Young people in the criminal justice system</w:t>
      </w:r>
    </w:p>
    <w:p w14:paraId="26F79F1D" w14:textId="77777777" w:rsidR="00AB0BA0" w:rsidRPr="004E6F02" w:rsidRDefault="00AB0BA0" w:rsidP="00485590">
      <w:pPr>
        <w:pStyle w:val="ListParagraph"/>
        <w:numPr>
          <w:ilvl w:val="0"/>
          <w:numId w:val="22"/>
        </w:numPr>
        <w:tabs>
          <w:tab w:val="left" w:pos="720"/>
        </w:tabs>
        <w:rPr>
          <w:rFonts w:cstheme="minorHAnsi"/>
        </w:rPr>
      </w:pPr>
      <w:r w:rsidRPr="004E6F02">
        <w:rPr>
          <w:rFonts w:cstheme="minorHAnsi"/>
        </w:rPr>
        <w:t>Families in Temporary Accommodation,</w:t>
      </w:r>
    </w:p>
    <w:p w14:paraId="049FE0B3" w14:textId="77777777" w:rsidR="00AB0BA0" w:rsidRPr="004E6F02" w:rsidRDefault="00AB0BA0" w:rsidP="00485590">
      <w:pPr>
        <w:pStyle w:val="ListParagraph"/>
        <w:numPr>
          <w:ilvl w:val="0"/>
          <w:numId w:val="22"/>
        </w:numPr>
        <w:tabs>
          <w:tab w:val="left" w:pos="720"/>
        </w:tabs>
        <w:rPr>
          <w:rFonts w:cstheme="minorHAnsi"/>
        </w:rPr>
      </w:pPr>
      <w:r w:rsidRPr="004E6F02">
        <w:rPr>
          <w:rFonts w:cstheme="minorHAnsi"/>
        </w:rPr>
        <w:t>Emotionally Based School Avoidance (EBSA),</w:t>
      </w:r>
    </w:p>
    <w:p w14:paraId="047BD93F" w14:textId="77777777" w:rsidR="00AB0BA0" w:rsidRPr="004E6F02" w:rsidRDefault="00AB0BA0" w:rsidP="00485590">
      <w:pPr>
        <w:pStyle w:val="ListParagraph"/>
        <w:numPr>
          <w:ilvl w:val="0"/>
          <w:numId w:val="22"/>
        </w:numPr>
        <w:tabs>
          <w:tab w:val="left" w:pos="720"/>
        </w:tabs>
        <w:rPr>
          <w:rFonts w:cstheme="minorHAnsi"/>
        </w:rPr>
      </w:pPr>
      <w:r w:rsidRPr="004E6F02">
        <w:rPr>
          <w:rFonts w:cstheme="minorHAnsi"/>
        </w:rPr>
        <w:t xml:space="preserve">Unaccompanied asylum seekers, migrants  </w:t>
      </w:r>
    </w:p>
    <w:p w14:paraId="27319720" w14:textId="02FB3B6A" w:rsidR="00AB0BA0" w:rsidRPr="00741FCB" w:rsidRDefault="00AB0BA0" w:rsidP="00485590">
      <w:pPr>
        <w:pStyle w:val="ListParagraph"/>
        <w:numPr>
          <w:ilvl w:val="0"/>
          <w:numId w:val="22"/>
        </w:numPr>
        <w:tabs>
          <w:tab w:val="left" w:pos="720"/>
        </w:tabs>
        <w:rPr>
          <w:rFonts w:cstheme="minorHAnsi"/>
        </w:rPr>
      </w:pPr>
      <w:r w:rsidRPr="004E6F02">
        <w:rPr>
          <w:rFonts w:cstheme="minorHAnsi"/>
        </w:rPr>
        <w:t>CYP affected by Domestic Abuse</w:t>
      </w:r>
    </w:p>
    <w:p w14:paraId="28C7F7EE" w14:textId="4C5004C2" w:rsidR="00AB0BA0" w:rsidRPr="003236D1" w:rsidRDefault="00D3134C" w:rsidP="00AB0BA0">
      <w:pPr>
        <w:pStyle w:val="Heading2"/>
        <w:numPr>
          <w:ilvl w:val="0"/>
          <w:numId w:val="0"/>
        </w:numPr>
        <w:ind w:left="1134" w:right="-472" w:hanging="1134"/>
        <w:rPr>
          <w:rFonts w:asciiTheme="minorHAnsi" w:hAnsiTheme="minorHAnsi" w:cstheme="minorHAnsi"/>
          <w:bCs/>
        </w:rPr>
      </w:pPr>
      <w:bookmarkStart w:id="17" w:name="_Toc170917100"/>
      <w:r w:rsidRPr="003236D1">
        <w:rPr>
          <w:rFonts w:asciiTheme="minorHAnsi" w:hAnsiTheme="minorHAnsi" w:cstheme="minorHAnsi"/>
          <w:bCs/>
        </w:rPr>
        <w:t>Addressing health inequalities in everything we do</w:t>
      </w:r>
      <w:bookmarkEnd w:id="17"/>
    </w:p>
    <w:p w14:paraId="78A40213" w14:textId="03C5550B" w:rsidR="00D3134C" w:rsidRPr="00D3134C" w:rsidRDefault="00D3134C" w:rsidP="004E6F02">
      <w:pPr>
        <w:ind w:left="0"/>
        <w:rPr>
          <w:rFonts w:cstheme="minorHAnsi"/>
        </w:rPr>
      </w:pPr>
      <w:r w:rsidRPr="00D3134C">
        <w:rPr>
          <w:rFonts w:cstheme="minorHAnsi"/>
        </w:rPr>
        <w:t>In 2023/24 the MSE health inequalities programme has focused on developing a culture of addressing health inequalities across all our business areas</w:t>
      </w:r>
      <w:r w:rsidR="00DE3CA7" w:rsidRPr="00D3134C">
        <w:rPr>
          <w:rFonts w:cstheme="minorHAnsi"/>
        </w:rPr>
        <w:t xml:space="preserve">. </w:t>
      </w:r>
      <w:r w:rsidRPr="00D3134C">
        <w:rPr>
          <w:rFonts w:cstheme="minorHAnsi"/>
        </w:rPr>
        <w:t>In support of that ambition, we have:</w:t>
      </w:r>
    </w:p>
    <w:p w14:paraId="46F094C1" w14:textId="22613871" w:rsidR="00D3134C" w:rsidRPr="00693D35" w:rsidRDefault="00D3134C" w:rsidP="00485590">
      <w:pPr>
        <w:pStyle w:val="ListParagraph"/>
        <w:numPr>
          <w:ilvl w:val="0"/>
          <w:numId w:val="66"/>
        </w:numPr>
        <w:rPr>
          <w:rFonts w:cstheme="minorHAnsi"/>
        </w:rPr>
      </w:pPr>
      <w:r w:rsidRPr="00693D35">
        <w:rPr>
          <w:rFonts w:cstheme="minorHAnsi"/>
        </w:rPr>
        <w:t>Ensured equitable access through use of Equality and Health Inequalities Impact Assessments to identify impacts of service changes and set out appropriate mitigations to ensure health inequalities are addressed</w:t>
      </w:r>
      <w:r w:rsidR="00DE3CA7" w:rsidRPr="00693D35">
        <w:rPr>
          <w:rFonts w:cstheme="minorHAnsi"/>
        </w:rPr>
        <w:t xml:space="preserve">. </w:t>
      </w:r>
    </w:p>
    <w:p w14:paraId="168781B7" w14:textId="67CBDCA5" w:rsidR="00D3134C" w:rsidRPr="00693D35" w:rsidRDefault="00D3134C" w:rsidP="00485590">
      <w:pPr>
        <w:pStyle w:val="ListParagraph"/>
        <w:numPr>
          <w:ilvl w:val="0"/>
          <w:numId w:val="66"/>
        </w:numPr>
        <w:rPr>
          <w:rFonts w:cstheme="minorHAnsi"/>
        </w:rPr>
      </w:pPr>
      <w:r w:rsidRPr="00693D35">
        <w:rPr>
          <w:rFonts w:cstheme="minorHAnsi"/>
        </w:rPr>
        <w:t>Invested in the development of a digital Equality and Health Inequalities Impact Assessment tool ‘ImpactEQ</w:t>
      </w:r>
      <w:r w:rsidR="00DE3CA7" w:rsidRPr="00693D35">
        <w:rPr>
          <w:rFonts w:cstheme="minorHAnsi"/>
        </w:rPr>
        <w:t>.’</w:t>
      </w:r>
      <w:r w:rsidRPr="00693D35">
        <w:rPr>
          <w:rFonts w:cstheme="minorHAnsi"/>
        </w:rPr>
        <w:t xml:space="preserve"> This will enable us to ensure high quality assessment are delivered consistently and roll out in 2024/25 will be supported by an organisational development approach that emphasises co-designing of services with residents and engaging those from vulnerable groups. </w:t>
      </w:r>
    </w:p>
    <w:p w14:paraId="6787F589" w14:textId="77777777" w:rsidR="00D3134C" w:rsidRPr="00693D35" w:rsidRDefault="00D3134C" w:rsidP="00485590">
      <w:pPr>
        <w:pStyle w:val="ListParagraph"/>
        <w:numPr>
          <w:ilvl w:val="0"/>
          <w:numId w:val="66"/>
        </w:numPr>
        <w:rPr>
          <w:rFonts w:cstheme="minorHAnsi"/>
        </w:rPr>
      </w:pPr>
      <w:r w:rsidRPr="00693D35">
        <w:rPr>
          <w:rFonts w:cstheme="minorHAnsi"/>
        </w:rPr>
        <w:t>Developed Health inequalities champions across the system including Finance Fellows as part of the Healthcare Financial Management Association (HFMA) Health Inequalities Finance Programme to support existing health inequalities ambassadors. </w:t>
      </w:r>
    </w:p>
    <w:p w14:paraId="65E3817A" w14:textId="79E6A469" w:rsidR="00D3134C" w:rsidRPr="00693D35" w:rsidRDefault="00D3134C" w:rsidP="00485590">
      <w:pPr>
        <w:pStyle w:val="ListParagraph"/>
        <w:numPr>
          <w:ilvl w:val="0"/>
          <w:numId w:val="66"/>
        </w:numPr>
        <w:rPr>
          <w:rFonts w:cstheme="minorHAnsi"/>
        </w:rPr>
      </w:pPr>
      <w:r w:rsidRPr="00693D35">
        <w:rPr>
          <w:rFonts w:cstheme="minorHAnsi"/>
        </w:rPr>
        <w:t xml:space="preserve">Promoted Narrowing the gap in health inequalities through; the first jointly hosted </w:t>
      </w:r>
      <w:r w:rsidR="00181356" w:rsidRPr="00693D35">
        <w:rPr>
          <w:rFonts w:cstheme="minorHAnsi"/>
        </w:rPr>
        <w:t>conference with</w:t>
      </w:r>
      <w:r w:rsidRPr="00693D35">
        <w:rPr>
          <w:rFonts w:cstheme="minorHAnsi"/>
        </w:rPr>
        <w:t xml:space="preserve"> the Royal College of GPs, a system wide webinar with Allied Health Professionals (AHP) via and promotion of published Core20PLUS5 articles and case studies.</w:t>
      </w:r>
    </w:p>
    <w:p w14:paraId="63EB170F" w14:textId="4DE49974" w:rsidR="00D3134C" w:rsidRPr="00693D35" w:rsidRDefault="00D3134C" w:rsidP="00485590">
      <w:pPr>
        <w:pStyle w:val="ListParagraph"/>
        <w:numPr>
          <w:ilvl w:val="0"/>
          <w:numId w:val="66"/>
        </w:numPr>
        <w:rPr>
          <w:rFonts w:cstheme="minorHAnsi"/>
        </w:rPr>
      </w:pPr>
      <w:r w:rsidRPr="00693D35">
        <w:rPr>
          <w:rFonts w:cstheme="minorHAnsi"/>
        </w:rPr>
        <w:t>Showcased the good practice being undertaken in MSE on CVD at national and regional networks. Alongside sharing work on SMI health checks with NHS confederation, NHSE and Institute for Health Improvement as part of being a Core20PLUS accelerator site</w:t>
      </w:r>
      <w:r w:rsidR="00DE3CA7" w:rsidRPr="00693D35">
        <w:rPr>
          <w:rFonts w:cstheme="minorHAnsi"/>
        </w:rPr>
        <w:t xml:space="preserve">. </w:t>
      </w:r>
    </w:p>
    <w:p w14:paraId="7048C4B0" w14:textId="3B712647" w:rsidR="000239AB" w:rsidRPr="00A90A3D" w:rsidRDefault="00D3134C" w:rsidP="00A90A3D">
      <w:pPr>
        <w:pStyle w:val="ListParagraph"/>
        <w:numPr>
          <w:ilvl w:val="0"/>
          <w:numId w:val="66"/>
        </w:numPr>
        <w:rPr>
          <w:rFonts w:cstheme="minorHAnsi"/>
        </w:rPr>
      </w:pPr>
      <w:r w:rsidRPr="00693D35">
        <w:rPr>
          <w:rFonts w:cstheme="minorHAnsi"/>
        </w:rPr>
        <w:t>Embedded evaluation into the work the ICB is undertaking on Health inequalities by working with our partner the University of Essex.</w:t>
      </w:r>
    </w:p>
    <w:p w14:paraId="7AE3A140" w14:textId="1ECDAE8B" w:rsidR="00B25C89" w:rsidRPr="003236D1" w:rsidRDefault="00B25C89" w:rsidP="00B25C89">
      <w:pPr>
        <w:pStyle w:val="Heading2"/>
        <w:numPr>
          <w:ilvl w:val="0"/>
          <w:numId w:val="0"/>
        </w:numPr>
        <w:ind w:left="1134" w:right="-472" w:hanging="1134"/>
        <w:rPr>
          <w:rFonts w:asciiTheme="minorHAnsi" w:hAnsiTheme="minorHAnsi" w:cstheme="minorHAnsi"/>
          <w:bCs/>
        </w:rPr>
      </w:pPr>
      <w:bookmarkStart w:id="18" w:name="_Toc170917101"/>
      <w:r w:rsidRPr="003236D1">
        <w:rPr>
          <w:rFonts w:asciiTheme="minorHAnsi" w:hAnsiTheme="minorHAnsi" w:cstheme="minorHAnsi"/>
          <w:bCs/>
        </w:rPr>
        <w:t>Working with our most deprived communities – CORE20</w:t>
      </w:r>
      <w:bookmarkEnd w:id="18"/>
    </w:p>
    <w:p w14:paraId="75A219BB" w14:textId="714B367C" w:rsidR="00AF1C04" w:rsidRPr="00AF1C04" w:rsidRDefault="00AF1C04" w:rsidP="00AF1C04">
      <w:pPr>
        <w:ind w:left="0"/>
        <w:rPr>
          <w:rFonts w:cstheme="minorHAnsi"/>
        </w:rPr>
      </w:pPr>
      <w:r w:rsidRPr="00AF1C04">
        <w:rPr>
          <w:rFonts w:cstheme="minorHAnsi"/>
        </w:rPr>
        <w:t>Narrowing the gap in health inequalities in our most deprived communities is a priority for all our four Alliance partnerships</w:t>
      </w:r>
      <w:r w:rsidR="00DE3CA7" w:rsidRPr="00AF1C04">
        <w:rPr>
          <w:rFonts w:cstheme="minorHAnsi"/>
        </w:rPr>
        <w:t xml:space="preserve">. </w:t>
      </w:r>
      <w:r w:rsidRPr="00AF1C04">
        <w:rPr>
          <w:rFonts w:cstheme="minorHAnsi"/>
        </w:rPr>
        <w:t>Each Alliance has tailored their approach and focused on specific areas, groups or conditions based on the needs of their local populations and the engagement work undertaken with their communities. </w:t>
      </w:r>
    </w:p>
    <w:p w14:paraId="7D17E36B" w14:textId="77777777" w:rsidR="00A90A3D" w:rsidRDefault="00A90A3D" w:rsidP="00AF1C04">
      <w:pPr>
        <w:ind w:left="0"/>
        <w:rPr>
          <w:rFonts w:cstheme="minorHAnsi"/>
          <w:b/>
          <w:bCs/>
        </w:rPr>
      </w:pPr>
    </w:p>
    <w:p w14:paraId="66C207E1" w14:textId="7ED644BC" w:rsidR="00AF1C04" w:rsidRPr="00AF1C04" w:rsidRDefault="00AF1C04" w:rsidP="00AF1C04">
      <w:pPr>
        <w:ind w:left="0"/>
        <w:rPr>
          <w:rFonts w:cstheme="minorHAnsi"/>
        </w:rPr>
      </w:pPr>
      <w:r w:rsidRPr="00AF1C04">
        <w:rPr>
          <w:rFonts w:cstheme="minorHAnsi"/>
          <w:b/>
          <w:bCs/>
        </w:rPr>
        <w:lastRenderedPageBreak/>
        <w:t>Basildon Alliance</w:t>
      </w:r>
    </w:p>
    <w:p w14:paraId="3CB520C6" w14:textId="40500F68" w:rsidR="00AF1C04" w:rsidRPr="00FD7884" w:rsidRDefault="00AF1C04" w:rsidP="00485590">
      <w:pPr>
        <w:pStyle w:val="ListParagraph"/>
        <w:numPr>
          <w:ilvl w:val="0"/>
          <w:numId w:val="67"/>
        </w:numPr>
        <w:rPr>
          <w:rFonts w:cstheme="minorHAnsi"/>
        </w:rPr>
      </w:pPr>
      <w:r w:rsidRPr="00FD7884">
        <w:rPr>
          <w:rFonts w:cstheme="minorHAnsi"/>
        </w:rPr>
        <w:t xml:space="preserve">Working in partnership with Sport for Confidence to support people with Learning disabilities to access services and make informed decisions about cancer screenings and </w:t>
      </w:r>
      <w:r w:rsidR="00181356" w:rsidRPr="00FD7884">
        <w:rPr>
          <w:rFonts w:cstheme="minorHAnsi"/>
        </w:rPr>
        <w:t>vaccinations.</w:t>
      </w:r>
    </w:p>
    <w:p w14:paraId="0BB72433" w14:textId="6A653253" w:rsidR="00AF1C04" w:rsidRPr="00FD7884" w:rsidRDefault="00AF1C04" w:rsidP="00485590">
      <w:pPr>
        <w:pStyle w:val="ListParagraph"/>
        <w:numPr>
          <w:ilvl w:val="0"/>
          <w:numId w:val="67"/>
        </w:numPr>
        <w:rPr>
          <w:rFonts w:cstheme="minorHAnsi"/>
        </w:rPr>
      </w:pPr>
      <w:r w:rsidRPr="00FD7884">
        <w:rPr>
          <w:rFonts w:cstheme="minorHAnsi"/>
        </w:rPr>
        <w:t>SMI health checks increased to over 60% through collaborative working between Vita Health and GP practices by offering greater choice in preferred location of health checks</w:t>
      </w:r>
      <w:r w:rsidR="00DE3CA7" w:rsidRPr="00FD7884">
        <w:rPr>
          <w:rFonts w:cstheme="minorHAnsi"/>
        </w:rPr>
        <w:t xml:space="preserve">. </w:t>
      </w:r>
    </w:p>
    <w:p w14:paraId="0C6BC353" w14:textId="09A8DA84" w:rsidR="00FD7884" w:rsidRDefault="00AF1C04" w:rsidP="00485590">
      <w:pPr>
        <w:pStyle w:val="ListParagraph"/>
        <w:numPr>
          <w:ilvl w:val="0"/>
          <w:numId w:val="67"/>
        </w:numPr>
        <w:rPr>
          <w:rFonts w:cstheme="minorHAnsi"/>
        </w:rPr>
      </w:pPr>
      <w:r w:rsidRPr="00FD7884">
        <w:rPr>
          <w:rFonts w:cstheme="minorHAnsi"/>
        </w:rPr>
        <w:t xml:space="preserve">Established Wellbeing Cafes in collaboration with Motivated Minds and Achieve Thrive Flourish to provide support on a range of topics including mental health, health and wellbeing, nursing, childcare, housing officers, social </w:t>
      </w:r>
      <w:r w:rsidR="00FD0A45" w:rsidRPr="00FD7884">
        <w:rPr>
          <w:rFonts w:cstheme="minorHAnsi"/>
        </w:rPr>
        <w:t>services,</w:t>
      </w:r>
      <w:r w:rsidRPr="00FD7884">
        <w:rPr>
          <w:rFonts w:cstheme="minorHAnsi"/>
        </w:rPr>
        <w:t xml:space="preserve"> and Citizens Advice Bureau</w:t>
      </w:r>
      <w:r w:rsidR="00DE3CA7" w:rsidRPr="00FD7884">
        <w:rPr>
          <w:rFonts w:cstheme="minorHAnsi"/>
        </w:rPr>
        <w:t xml:space="preserve">. </w:t>
      </w:r>
      <w:r w:rsidRPr="00FD7884">
        <w:rPr>
          <w:rFonts w:cstheme="minorHAnsi"/>
        </w:rPr>
        <w:t xml:space="preserve">The cafes offer a mixed programme of activities including social, exercise, talks on </w:t>
      </w:r>
      <w:r w:rsidR="00181356" w:rsidRPr="00FD7884">
        <w:rPr>
          <w:rFonts w:cstheme="minorHAnsi"/>
        </w:rPr>
        <w:t>health-related</w:t>
      </w:r>
      <w:r w:rsidRPr="00FD7884">
        <w:rPr>
          <w:rFonts w:cstheme="minorHAnsi"/>
        </w:rPr>
        <w:t xml:space="preserve"> topics</w:t>
      </w:r>
      <w:r w:rsidR="00DE3CA7" w:rsidRPr="00FD7884">
        <w:rPr>
          <w:rFonts w:cstheme="minorHAnsi"/>
        </w:rPr>
        <w:t xml:space="preserve">. </w:t>
      </w:r>
      <w:r w:rsidRPr="00FD7884">
        <w:rPr>
          <w:rFonts w:cstheme="minorHAnsi"/>
        </w:rPr>
        <w:t>The cafes have shown to support participants to:</w:t>
      </w:r>
    </w:p>
    <w:p w14:paraId="10EEC8E1" w14:textId="2001851D" w:rsidR="005B114E" w:rsidRDefault="00AF1C04" w:rsidP="00485590">
      <w:pPr>
        <w:pStyle w:val="ListParagraph"/>
        <w:numPr>
          <w:ilvl w:val="1"/>
          <w:numId w:val="67"/>
        </w:numPr>
        <w:rPr>
          <w:rFonts w:cstheme="minorHAnsi"/>
        </w:rPr>
      </w:pPr>
      <w:r w:rsidRPr="00FD7884">
        <w:rPr>
          <w:rFonts w:cstheme="minorHAnsi"/>
        </w:rPr>
        <w:t xml:space="preserve">Develop social interactions and relationships, reducing feelings of </w:t>
      </w:r>
      <w:r w:rsidR="00181356" w:rsidRPr="00FD7884">
        <w:rPr>
          <w:rFonts w:cstheme="minorHAnsi"/>
        </w:rPr>
        <w:t>isolation.</w:t>
      </w:r>
    </w:p>
    <w:p w14:paraId="76A4681E" w14:textId="141DC435" w:rsidR="005B114E" w:rsidRDefault="00AF1C04" w:rsidP="00485590">
      <w:pPr>
        <w:pStyle w:val="ListParagraph"/>
        <w:numPr>
          <w:ilvl w:val="1"/>
          <w:numId w:val="67"/>
        </w:numPr>
        <w:rPr>
          <w:rFonts w:cstheme="minorHAnsi"/>
        </w:rPr>
      </w:pPr>
      <w:r w:rsidRPr="005B114E">
        <w:rPr>
          <w:rFonts w:cstheme="minorHAnsi"/>
        </w:rPr>
        <w:t xml:space="preserve">Improve physical </w:t>
      </w:r>
      <w:r w:rsidR="00181356" w:rsidRPr="005B114E">
        <w:rPr>
          <w:rFonts w:cstheme="minorHAnsi"/>
        </w:rPr>
        <w:t>activity.</w:t>
      </w:r>
    </w:p>
    <w:p w14:paraId="68A05518" w14:textId="77777777" w:rsidR="005B114E" w:rsidRDefault="00AF1C04" w:rsidP="00485590">
      <w:pPr>
        <w:pStyle w:val="ListParagraph"/>
        <w:numPr>
          <w:ilvl w:val="1"/>
          <w:numId w:val="67"/>
        </w:numPr>
        <w:rPr>
          <w:rFonts w:cstheme="minorHAnsi"/>
        </w:rPr>
      </w:pPr>
      <w:r w:rsidRPr="005B114E">
        <w:rPr>
          <w:rFonts w:cstheme="minorHAnsi"/>
        </w:rPr>
        <w:t>Access to other voluntary and statutory services </w:t>
      </w:r>
    </w:p>
    <w:p w14:paraId="18CEA792" w14:textId="1AF09AE6" w:rsidR="00AF1C04" w:rsidRPr="003E0EA7" w:rsidRDefault="00AF1C04" w:rsidP="00485590">
      <w:pPr>
        <w:pStyle w:val="ListParagraph"/>
        <w:numPr>
          <w:ilvl w:val="1"/>
          <w:numId w:val="67"/>
        </w:numPr>
        <w:rPr>
          <w:rFonts w:cstheme="minorHAnsi"/>
        </w:rPr>
      </w:pPr>
      <w:r w:rsidRPr="005B114E">
        <w:rPr>
          <w:rFonts w:cstheme="minorHAnsi"/>
        </w:rPr>
        <w:t xml:space="preserve">Build resilience, provide coping </w:t>
      </w:r>
      <w:r w:rsidR="00FD0A45" w:rsidRPr="005B114E">
        <w:rPr>
          <w:rFonts w:cstheme="minorHAnsi"/>
        </w:rPr>
        <w:t>mechanisms,</w:t>
      </w:r>
      <w:r w:rsidRPr="005B114E">
        <w:rPr>
          <w:rFonts w:cstheme="minorHAnsi"/>
        </w:rPr>
        <w:t xml:space="preserve"> and reduce dependency on the health </w:t>
      </w:r>
      <w:r w:rsidR="00181356" w:rsidRPr="005B114E">
        <w:rPr>
          <w:rFonts w:cstheme="minorHAnsi"/>
        </w:rPr>
        <w:t>services.</w:t>
      </w:r>
    </w:p>
    <w:p w14:paraId="0D9BEF56" w14:textId="77777777" w:rsidR="00AF1C04" w:rsidRPr="00AF1C04" w:rsidRDefault="00AF1C04" w:rsidP="00AF1C04">
      <w:pPr>
        <w:ind w:left="0"/>
        <w:rPr>
          <w:rFonts w:cstheme="minorHAnsi"/>
        </w:rPr>
      </w:pPr>
      <w:r w:rsidRPr="00AF1C04">
        <w:rPr>
          <w:rFonts w:cstheme="minorHAnsi"/>
          <w:b/>
          <w:bCs/>
        </w:rPr>
        <w:t>Mid Alliance</w:t>
      </w:r>
    </w:p>
    <w:p w14:paraId="3239678C" w14:textId="06A59810" w:rsidR="00AF1C04" w:rsidRPr="00CA5922" w:rsidRDefault="00AF1C04" w:rsidP="00485590">
      <w:pPr>
        <w:pStyle w:val="ListParagraph"/>
        <w:numPr>
          <w:ilvl w:val="0"/>
          <w:numId w:val="68"/>
        </w:numPr>
        <w:rPr>
          <w:rFonts w:cstheme="minorHAnsi"/>
        </w:rPr>
      </w:pPr>
      <w:r w:rsidRPr="00CA5922">
        <w:rPr>
          <w:rFonts w:cstheme="minorHAnsi"/>
        </w:rPr>
        <w:t xml:space="preserve">Utilising the Thriving Places index (TPI) to provide a framework to identify those groups that are most of risk of health inequalities but also includes community indicators such as housing quality, </w:t>
      </w:r>
      <w:r w:rsidR="00FD0A45" w:rsidRPr="00CA5922">
        <w:rPr>
          <w:rFonts w:cstheme="minorHAnsi"/>
        </w:rPr>
        <w:t>education,</w:t>
      </w:r>
      <w:r w:rsidRPr="00CA5922">
        <w:rPr>
          <w:rFonts w:cstheme="minorHAnsi"/>
        </w:rPr>
        <w:t xml:space="preserve"> and green infrastructure.</w:t>
      </w:r>
    </w:p>
    <w:p w14:paraId="5F462D44" w14:textId="069A7C46" w:rsidR="00AF1C04" w:rsidRPr="00CA5922" w:rsidRDefault="00AF1C04" w:rsidP="00485590">
      <w:pPr>
        <w:pStyle w:val="ListParagraph"/>
        <w:numPr>
          <w:ilvl w:val="0"/>
          <w:numId w:val="68"/>
        </w:numPr>
        <w:rPr>
          <w:rFonts w:cstheme="minorHAnsi"/>
        </w:rPr>
      </w:pPr>
      <w:r w:rsidRPr="00CA5922">
        <w:rPr>
          <w:rFonts w:cstheme="minorHAnsi"/>
        </w:rPr>
        <w:t xml:space="preserve">In 2023/24 there has been a focus on the following population interventions; Serve Mental Illness (SMI) and Learning Disability health checks, Colne Valley Low Carb Programme, weight management services, sensory wellbeing specialist service and roll out of MSE wide </w:t>
      </w:r>
      <w:r w:rsidR="00181356" w:rsidRPr="00CA5922">
        <w:rPr>
          <w:rFonts w:cstheme="minorHAnsi"/>
        </w:rPr>
        <w:t>initiatives</w:t>
      </w:r>
      <w:r w:rsidR="00DE3CA7" w:rsidRPr="00CA5922">
        <w:rPr>
          <w:rFonts w:cstheme="minorHAnsi"/>
        </w:rPr>
        <w:t xml:space="preserve">. </w:t>
      </w:r>
    </w:p>
    <w:p w14:paraId="3C56B264" w14:textId="1D608040" w:rsidR="00CA5922" w:rsidRPr="00741FCB" w:rsidRDefault="00AF1C04" w:rsidP="00485590">
      <w:pPr>
        <w:pStyle w:val="ListParagraph"/>
        <w:numPr>
          <w:ilvl w:val="0"/>
          <w:numId w:val="68"/>
        </w:numPr>
        <w:rPr>
          <w:rFonts w:cstheme="minorHAnsi"/>
        </w:rPr>
      </w:pPr>
      <w:r w:rsidRPr="00CA5922">
        <w:rPr>
          <w:rFonts w:cstheme="minorHAnsi"/>
        </w:rPr>
        <w:t>Clinical outreach scheme led by Chelmer PCN in partnership with, amongst others, Sanctus, Chess and Provide to support to those experiencing homelessness to develop confidence to engage with statutory services</w:t>
      </w:r>
      <w:r w:rsidR="00DE3CA7" w:rsidRPr="00CA5922">
        <w:rPr>
          <w:rFonts w:cstheme="minorHAnsi"/>
        </w:rPr>
        <w:t xml:space="preserve">. </w:t>
      </w:r>
    </w:p>
    <w:p w14:paraId="0EE6F651" w14:textId="77777777" w:rsidR="00AF1C04" w:rsidRPr="00AF1C04" w:rsidRDefault="00AF1C04" w:rsidP="00AF1C04">
      <w:pPr>
        <w:ind w:left="0"/>
        <w:rPr>
          <w:rFonts w:cstheme="minorHAnsi"/>
        </w:rPr>
      </w:pPr>
      <w:r w:rsidRPr="00AF1C04">
        <w:rPr>
          <w:rFonts w:cstheme="minorHAnsi"/>
          <w:b/>
          <w:bCs/>
        </w:rPr>
        <w:t>South East Alliance</w:t>
      </w:r>
    </w:p>
    <w:p w14:paraId="4D844037" w14:textId="7A8D8D0F" w:rsidR="00AF1C04" w:rsidRPr="00AF1C04" w:rsidRDefault="00AF1C04" w:rsidP="00AF1C04">
      <w:pPr>
        <w:ind w:left="0"/>
        <w:rPr>
          <w:rFonts w:cstheme="minorHAnsi"/>
        </w:rPr>
      </w:pPr>
      <w:r w:rsidRPr="00AF1C04">
        <w:rPr>
          <w:rFonts w:cstheme="minorHAnsi"/>
        </w:rPr>
        <w:t xml:space="preserve">The priorities in 2023/24 </w:t>
      </w:r>
      <w:r w:rsidR="00181356" w:rsidRPr="00AF1C04">
        <w:rPr>
          <w:rFonts w:cstheme="minorHAnsi"/>
        </w:rPr>
        <w:t>were:</w:t>
      </w:r>
      <w:r w:rsidRPr="00AF1C04">
        <w:rPr>
          <w:rFonts w:cstheme="minorHAnsi"/>
        </w:rPr>
        <w:t> </w:t>
      </w:r>
    </w:p>
    <w:p w14:paraId="65A0600F" w14:textId="1F241D8E" w:rsidR="00AF1C04" w:rsidRPr="00AF1C04" w:rsidRDefault="00AF1C04" w:rsidP="00AF1C04">
      <w:pPr>
        <w:ind w:left="0"/>
        <w:rPr>
          <w:rFonts w:cstheme="minorHAnsi"/>
        </w:rPr>
      </w:pPr>
      <w:r w:rsidRPr="00AF1C04">
        <w:rPr>
          <w:rFonts w:cstheme="minorHAnsi"/>
        </w:rPr>
        <w:t xml:space="preserve">Mental health &amp; wellbeing, incorporating supporting </w:t>
      </w:r>
      <w:r w:rsidR="00181356" w:rsidRPr="00AF1C04">
        <w:rPr>
          <w:rFonts w:cstheme="minorHAnsi"/>
        </w:rPr>
        <w:t>long-term</w:t>
      </w:r>
      <w:r w:rsidRPr="00AF1C04">
        <w:rPr>
          <w:rFonts w:cstheme="minorHAnsi"/>
        </w:rPr>
        <w:t xml:space="preserve"> independence; Aging Well; unpaid carers and autism.</w:t>
      </w:r>
    </w:p>
    <w:p w14:paraId="549216BC" w14:textId="77777777" w:rsidR="00AF1C04" w:rsidRPr="00CA5922" w:rsidRDefault="00AF1C04" w:rsidP="00485590">
      <w:pPr>
        <w:pStyle w:val="ListParagraph"/>
        <w:numPr>
          <w:ilvl w:val="0"/>
          <w:numId w:val="69"/>
        </w:numPr>
        <w:tabs>
          <w:tab w:val="left" w:pos="720"/>
        </w:tabs>
        <w:rPr>
          <w:rFonts w:cstheme="minorHAnsi"/>
        </w:rPr>
      </w:pPr>
      <w:r w:rsidRPr="00CA5922">
        <w:rPr>
          <w:rFonts w:cstheme="minorHAnsi"/>
        </w:rPr>
        <w:t>Weight management, physical activity &amp; obesity. </w:t>
      </w:r>
    </w:p>
    <w:p w14:paraId="037F0ABC" w14:textId="77777777" w:rsidR="00AF1C04" w:rsidRPr="00CA5922" w:rsidRDefault="00AF1C04" w:rsidP="00485590">
      <w:pPr>
        <w:pStyle w:val="ListParagraph"/>
        <w:numPr>
          <w:ilvl w:val="0"/>
          <w:numId w:val="69"/>
        </w:numPr>
        <w:tabs>
          <w:tab w:val="left" w:pos="720"/>
        </w:tabs>
        <w:rPr>
          <w:rFonts w:cstheme="minorHAnsi"/>
        </w:rPr>
      </w:pPr>
      <w:r w:rsidRPr="00CA5922">
        <w:rPr>
          <w:rFonts w:cstheme="minorHAnsi"/>
        </w:rPr>
        <w:t>Alcohol &amp; substance misuse.</w:t>
      </w:r>
    </w:p>
    <w:p w14:paraId="3BCB7902" w14:textId="77777777" w:rsidR="00AF1C04" w:rsidRPr="00CA5922" w:rsidRDefault="00AF1C04" w:rsidP="00485590">
      <w:pPr>
        <w:pStyle w:val="ListParagraph"/>
        <w:numPr>
          <w:ilvl w:val="0"/>
          <w:numId w:val="69"/>
        </w:numPr>
        <w:tabs>
          <w:tab w:val="left" w:pos="720"/>
        </w:tabs>
        <w:rPr>
          <w:rFonts w:cstheme="minorHAnsi"/>
        </w:rPr>
      </w:pPr>
      <w:r w:rsidRPr="00CA5922">
        <w:rPr>
          <w:rFonts w:cstheme="minorHAnsi"/>
        </w:rPr>
        <w:t>Supporting long term independence incorporating social prescribing and loneliness and self-care community resilience.</w:t>
      </w:r>
    </w:p>
    <w:p w14:paraId="07EE09BD" w14:textId="786386AF" w:rsidR="00AF1C04" w:rsidRPr="00CA5922" w:rsidRDefault="00AF1C04" w:rsidP="00485590">
      <w:pPr>
        <w:pStyle w:val="ListParagraph"/>
        <w:numPr>
          <w:ilvl w:val="0"/>
          <w:numId w:val="69"/>
        </w:numPr>
        <w:tabs>
          <w:tab w:val="left" w:pos="720"/>
        </w:tabs>
        <w:rPr>
          <w:rFonts w:cstheme="minorHAnsi"/>
        </w:rPr>
      </w:pPr>
      <w:r w:rsidRPr="00CA5922">
        <w:rPr>
          <w:rFonts w:cstheme="minorHAnsi"/>
        </w:rPr>
        <w:t xml:space="preserve">Health inequity and wider determinants of health incorporating: the food environment and food poverty, </w:t>
      </w:r>
      <w:r w:rsidR="00FD0A45" w:rsidRPr="00CA5922">
        <w:rPr>
          <w:rFonts w:cstheme="minorHAnsi"/>
        </w:rPr>
        <w:t>homelessness,</w:t>
      </w:r>
      <w:r w:rsidRPr="00CA5922">
        <w:rPr>
          <w:rFonts w:cstheme="minorHAnsi"/>
        </w:rPr>
        <w:t xml:space="preserve"> and accommodation (decent, affordable, stable).</w:t>
      </w:r>
    </w:p>
    <w:p w14:paraId="4E8ECFDD" w14:textId="77777777" w:rsidR="00ED53F9" w:rsidRPr="00ED53F9" w:rsidRDefault="00ED53F9" w:rsidP="00ED53F9">
      <w:pPr>
        <w:ind w:left="0"/>
        <w:rPr>
          <w:rFonts w:cstheme="minorHAnsi"/>
        </w:rPr>
      </w:pPr>
      <w:r w:rsidRPr="00ED53F9">
        <w:rPr>
          <w:rFonts w:cstheme="minorHAnsi"/>
          <w:b/>
          <w:bCs/>
        </w:rPr>
        <w:t>Thurrock Alliance</w:t>
      </w:r>
    </w:p>
    <w:p w14:paraId="57C93623" w14:textId="77777777" w:rsidR="00ED53F9" w:rsidRPr="00ED53F9" w:rsidRDefault="00ED53F9" w:rsidP="00ED53F9">
      <w:pPr>
        <w:ind w:left="0"/>
        <w:rPr>
          <w:rFonts w:cstheme="minorHAnsi"/>
        </w:rPr>
      </w:pPr>
      <w:r w:rsidRPr="00ED53F9">
        <w:rPr>
          <w:rFonts w:cstheme="minorHAnsi"/>
        </w:rPr>
        <w:t>The focus in 2023/24 was:</w:t>
      </w:r>
    </w:p>
    <w:p w14:paraId="5D2EC949" w14:textId="1519BE5A" w:rsidR="00ED53F9" w:rsidRPr="00F4594E" w:rsidRDefault="00ED53F9" w:rsidP="00485590">
      <w:pPr>
        <w:pStyle w:val="ListParagraph"/>
        <w:numPr>
          <w:ilvl w:val="0"/>
          <w:numId w:val="70"/>
        </w:numPr>
        <w:rPr>
          <w:rFonts w:cstheme="minorHAnsi"/>
        </w:rPr>
      </w:pPr>
      <w:r w:rsidRPr="00F4594E">
        <w:rPr>
          <w:rFonts w:cstheme="minorHAnsi"/>
        </w:rPr>
        <w:lastRenderedPageBreak/>
        <w:t>Obesity and Weight management</w:t>
      </w:r>
      <w:r w:rsidR="00DE3CA7" w:rsidRPr="00F4594E">
        <w:rPr>
          <w:rFonts w:cstheme="minorHAnsi"/>
        </w:rPr>
        <w:t xml:space="preserve">. </w:t>
      </w:r>
      <w:r w:rsidRPr="00F4594E">
        <w:rPr>
          <w:rFonts w:cstheme="minorHAnsi"/>
        </w:rPr>
        <w:t xml:space="preserve">Nearing 10,000 adults identified and contacted to attend healthy lifestyle </w:t>
      </w:r>
      <w:r w:rsidR="00181356" w:rsidRPr="00F4594E">
        <w:rPr>
          <w:rFonts w:cstheme="minorHAnsi"/>
        </w:rPr>
        <w:t>clinics.</w:t>
      </w:r>
    </w:p>
    <w:p w14:paraId="66ECD6ED" w14:textId="77777777" w:rsidR="00ED53F9" w:rsidRPr="00F4594E" w:rsidRDefault="00ED53F9" w:rsidP="00485590">
      <w:pPr>
        <w:pStyle w:val="ListParagraph"/>
        <w:numPr>
          <w:ilvl w:val="0"/>
          <w:numId w:val="70"/>
        </w:numPr>
        <w:rPr>
          <w:rFonts w:cstheme="minorHAnsi"/>
        </w:rPr>
      </w:pPr>
      <w:r w:rsidRPr="00F4594E">
        <w:rPr>
          <w:rFonts w:cstheme="minorHAnsi"/>
        </w:rPr>
        <w:t>Tobacco control. A tobacco control strategy and smoking cessation implementation plan has been in place, the current activity is focussing on small businesses in Thurrock, providing training, stop smoking packs, and ongoing support to the 16 companies that have signed up to this initiative.</w:t>
      </w:r>
    </w:p>
    <w:p w14:paraId="394E1BEB" w14:textId="178B9BCC" w:rsidR="00ED53F9" w:rsidRPr="003E0EA7" w:rsidRDefault="00ED53F9" w:rsidP="00485590">
      <w:pPr>
        <w:pStyle w:val="ListParagraph"/>
        <w:numPr>
          <w:ilvl w:val="0"/>
          <w:numId w:val="70"/>
        </w:numPr>
        <w:rPr>
          <w:rFonts w:cstheme="minorHAnsi"/>
        </w:rPr>
      </w:pPr>
      <w:r w:rsidRPr="00F4594E">
        <w:rPr>
          <w:rFonts w:cstheme="minorHAnsi"/>
        </w:rPr>
        <w:t xml:space="preserve">Hypertension detection and management. A proactive initiative designed to reduce the number of cardiac events by the additional involvement of pharmacies, to support individuals at medium risk of CVD-related events with a diagnosis of hypertension that this not being actively treated. </w:t>
      </w:r>
    </w:p>
    <w:p w14:paraId="6F9058D6" w14:textId="7D3ED388" w:rsidR="00FD1A54" w:rsidRPr="003236D1" w:rsidRDefault="00FD1A54" w:rsidP="00FD1A54">
      <w:pPr>
        <w:pStyle w:val="Heading2"/>
        <w:numPr>
          <w:ilvl w:val="0"/>
          <w:numId w:val="0"/>
        </w:numPr>
        <w:ind w:left="1134" w:right="-472" w:hanging="1134"/>
        <w:rPr>
          <w:rFonts w:asciiTheme="minorHAnsi" w:hAnsiTheme="minorHAnsi" w:cstheme="minorHAnsi"/>
          <w:bCs/>
        </w:rPr>
      </w:pPr>
      <w:bookmarkStart w:id="19" w:name="_Toc170917102"/>
      <w:r w:rsidRPr="003236D1">
        <w:rPr>
          <w:rFonts w:asciiTheme="minorHAnsi" w:hAnsiTheme="minorHAnsi" w:cstheme="minorHAnsi"/>
          <w:bCs/>
        </w:rPr>
        <w:t>PLUS groups</w:t>
      </w:r>
      <w:bookmarkEnd w:id="19"/>
    </w:p>
    <w:p w14:paraId="45061391" w14:textId="2B80A42A" w:rsidR="00FD1A54" w:rsidRPr="003236D1" w:rsidRDefault="00FD1A54" w:rsidP="00FD1A54">
      <w:pPr>
        <w:ind w:left="0"/>
        <w:rPr>
          <w:rFonts w:cstheme="minorHAnsi"/>
        </w:rPr>
      </w:pPr>
      <w:r w:rsidRPr="00FD1A54">
        <w:rPr>
          <w:rFonts w:cstheme="minorHAnsi"/>
        </w:rPr>
        <w:t>The ICB PHM team are developing local data and insight for the ‘PLUS’ groups within MSE to identify areas of greatest need and best practice interventions</w:t>
      </w:r>
      <w:r w:rsidR="00DE3CA7" w:rsidRPr="00FD1A54">
        <w:rPr>
          <w:rFonts w:cstheme="minorHAnsi"/>
        </w:rPr>
        <w:t xml:space="preserve">. </w:t>
      </w:r>
      <w:r w:rsidRPr="00FD1A54">
        <w:rPr>
          <w:rFonts w:cstheme="minorHAnsi"/>
        </w:rPr>
        <w:t xml:space="preserve">However, based on national insight we continue to undertake programmes of work to address underlying health inequalities in our ‘PLUS’ groups including: </w:t>
      </w:r>
    </w:p>
    <w:p w14:paraId="48B15BFA" w14:textId="77777777" w:rsidR="00924705" w:rsidRPr="00924705" w:rsidRDefault="00924705" w:rsidP="00924705">
      <w:pPr>
        <w:ind w:left="0"/>
        <w:rPr>
          <w:rFonts w:cstheme="minorHAnsi"/>
          <w:b/>
          <w:bCs/>
        </w:rPr>
      </w:pPr>
      <w:r w:rsidRPr="00924705">
        <w:rPr>
          <w:rFonts w:cstheme="minorHAnsi"/>
          <w:b/>
          <w:bCs/>
        </w:rPr>
        <w:t>Ethnic Minority Groups</w:t>
      </w:r>
    </w:p>
    <w:p w14:paraId="571AF582" w14:textId="178736D8" w:rsidR="002D1305" w:rsidRPr="00C764DC" w:rsidRDefault="00924705" w:rsidP="00485590">
      <w:pPr>
        <w:pStyle w:val="ListParagraph"/>
        <w:numPr>
          <w:ilvl w:val="0"/>
          <w:numId w:val="72"/>
        </w:numPr>
        <w:rPr>
          <w:rFonts w:cstheme="minorHAnsi"/>
        </w:rPr>
      </w:pPr>
      <w:r w:rsidRPr="00C764DC">
        <w:rPr>
          <w:rFonts w:cstheme="minorHAnsi"/>
        </w:rPr>
        <w:t xml:space="preserve">Changing the way GP </w:t>
      </w:r>
      <w:r w:rsidR="00181356" w:rsidRPr="00C764DC">
        <w:rPr>
          <w:rFonts w:cstheme="minorHAnsi"/>
        </w:rPr>
        <w:t>practices communicate</w:t>
      </w:r>
      <w:r w:rsidRPr="00C764DC">
        <w:rPr>
          <w:rFonts w:cstheme="minorHAnsi"/>
        </w:rPr>
        <w:t xml:space="preserve"> with patients in BAME community by encouraging face to face meetings to help break down cultural barriers and allay concerns to improve uptake in cancer screening </w:t>
      </w:r>
    </w:p>
    <w:p w14:paraId="0FE23EBB" w14:textId="77777777" w:rsidR="00924705" w:rsidRPr="00924705" w:rsidRDefault="00924705" w:rsidP="00924705">
      <w:pPr>
        <w:ind w:left="0"/>
        <w:rPr>
          <w:rFonts w:cstheme="minorHAnsi"/>
          <w:b/>
          <w:bCs/>
        </w:rPr>
      </w:pPr>
      <w:r w:rsidRPr="00924705">
        <w:rPr>
          <w:rFonts w:cstheme="minorHAnsi"/>
          <w:b/>
          <w:bCs/>
        </w:rPr>
        <w:t>Veterans</w:t>
      </w:r>
    </w:p>
    <w:p w14:paraId="59521205" w14:textId="0408B66B" w:rsidR="002D1305" w:rsidRPr="00C764DC" w:rsidRDefault="00924705" w:rsidP="00485590">
      <w:pPr>
        <w:pStyle w:val="ListParagraph"/>
        <w:numPr>
          <w:ilvl w:val="0"/>
          <w:numId w:val="72"/>
        </w:numPr>
        <w:rPr>
          <w:rFonts w:cstheme="minorHAnsi"/>
        </w:rPr>
      </w:pPr>
      <w:r w:rsidRPr="00C764DC">
        <w:rPr>
          <w:rFonts w:cstheme="minorHAnsi"/>
        </w:rPr>
        <w:t xml:space="preserve">Using Veterans voices to inform how services are delivered utilising research conducted by Healthwatch. MSEFT awarded veteran aware </w:t>
      </w:r>
      <w:r w:rsidR="00181356" w:rsidRPr="00C764DC">
        <w:rPr>
          <w:rFonts w:cstheme="minorHAnsi"/>
        </w:rPr>
        <w:t>accreditation.</w:t>
      </w:r>
      <w:r w:rsidRPr="00C764DC">
        <w:rPr>
          <w:rFonts w:cstheme="minorHAnsi"/>
        </w:rPr>
        <w:t xml:space="preserve"> </w:t>
      </w:r>
    </w:p>
    <w:p w14:paraId="5A53C678" w14:textId="77777777" w:rsidR="00CE3B65" w:rsidRPr="00CE3B65" w:rsidRDefault="00CE3B65" w:rsidP="00CE3B65">
      <w:pPr>
        <w:ind w:left="0"/>
        <w:rPr>
          <w:rFonts w:cstheme="minorHAnsi"/>
          <w:b/>
          <w:bCs/>
        </w:rPr>
      </w:pPr>
      <w:r w:rsidRPr="00CE3B65">
        <w:rPr>
          <w:rFonts w:cstheme="minorHAnsi"/>
          <w:b/>
          <w:bCs/>
        </w:rPr>
        <w:t>Homeless</w:t>
      </w:r>
    </w:p>
    <w:p w14:paraId="49DDCC5D" w14:textId="685404EA" w:rsidR="00340B88" w:rsidRPr="00C764DC" w:rsidRDefault="00CE3B65" w:rsidP="00485590">
      <w:pPr>
        <w:pStyle w:val="ListParagraph"/>
        <w:numPr>
          <w:ilvl w:val="0"/>
          <w:numId w:val="72"/>
        </w:numPr>
        <w:rPr>
          <w:rFonts w:cstheme="minorHAnsi"/>
        </w:rPr>
      </w:pPr>
      <w:r w:rsidRPr="00C764DC">
        <w:rPr>
          <w:rFonts w:cstheme="minorHAnsi"/>
        </w:rPr>
        <w:t>Bringing together the NHS, Southend-on-Sea City Council, food banks, soup kitchens, hostels, outreach teams, hospital, mental health, and substance misuse providers to deliver an integrated health service to those experiencing homelessness.</w:t>
      </w:r>
    </w:p>
    <w:p w14:paraId="6944B90F" w14:textId="77777777" w:rsidR="00CE3B65" w:rsidRPr="00CE3B65" w:rsidRDefault="00CE3B65" w:rsidP="00CE3B65">
      <w:pPr>
        <w:ind w:left="0"/>
        <w:rPr>
          <w:rFonts w:cstheme="minorHAnsi"/>
          <w:b/>
          <w:bCs/>
        </w:rPr>
      </w:pPr>
      <w:r w:rsidRPr="00CE3B65">
        <w:rPr>
          <w:rFonts w:cstheme="minorHAnsi"/>
          <w:b/>
          <w:bCs/>
        </w:rPr>
        <w:t>People with Learning disabilities</w:t>
      </w:r>
    </w:p>
    <w:p w14:paraId="257CD4B4" w14:textId="0A358A5A" w:rsidR="00D1463B" w:rsidRPr="006445EA" w:rsidRDefault="00CE3B65" w:rsidP="00485590">
      <w:pPr>
        <w:pStyle w:val="ListParagraph"/>
        <w:numPr>
          <w:ilvl w:val="0"/>
          <w:numId w:val="72"/>
        </w:numPr>
        <w:rPr>
          <w:rFonts w:cstheme="minorHAnsi"/>
        </w:rPr>
      </w:pPr>
      <w:r w:rsidRPr="00C764DC">
        <w:rPr>
          <w:rFonts w:cstheme="minorHAnsi"/>
        </w:rPr>
        <w:t xml:space="preserve">Implementation of improvement plan has seen a </w:t>
      </w:r>
      <w:r w:rsidR="00633417" w:rsidRPr="00C764DC">
        <w:rPr>
          <w:rFonts w:cstheme="minorHAnsi"/>
        </w:rPr>
        <w:t>year-on-year</w:t>
      </w:r>
      <w:r w:rsidRPr="00C764DC">
        <w:rPr>
          <w:rFonts w:cstheme="minorHAnsi"/>
        </w:rPr>
        <w:t xml:space="preserve"> increase in % of individuals having a health check </w:t>
      </w:r>
      <w:r w:rsidR="00181356" w:rsidRPr="00C764DC">
        <w:rPr>
          <w:rFonts w:cstheme="minorHAnsi"/>
        </w:rPr>
        <w:t>through greater</w:t>
      </w:r>
      <w:r w:rsidRPr="00C764DC">
        <w:rPr>
          <w:rFonts w:cstheme="minorHAnsi"/>
        </w:rPr>
        <w:t xml:space="preserve"> partnership working between the LD specialist health team and primary care colleagues</w:t>
      </w:r>
    </w:p>
    <w:p w14:paraId="1B8FAD33" w14:textId="77777777" w:rsidR="00CE3B65" w:rsidRPr="00CE3B65" w:rsidRDefault="00CE3B65" w:rsidP="00CE3B65">
      <w:pPr>
        <w:ind w:left="0"/>
        <w:rPr>
          <w:rFonts w:cstheme="minorHAnsi"/>
          <w:b/>
          <w:bCs/>
        </w:rPr>
      </w:pPr>
      <w:r w:rsidRPr="00CE3B65">
        <w:rPr>
          <w:rFonts w:cstheme="minorHAnsi"/>
          <w:b/>
          <w:bCs/>
        </w:rPr>
        <w:t>Gypsy, Roma, Traveller Communities</w:t>
      </w:r>
    </w:p>
    <w:p w14:paraId="00028900" w14:textId="671A2A1F" w:rsidR="00D1463B" w:rsidRPr="00C764DC" w:rsidRDefault="00CE3B65" w:rsidP="00485590">
      <w:pPr>
        <w:pStyle w:val="ListParagraph"/>
        <w:numPr>
          <w:ilvl w:val="0"/>
          <w:numId w:val="72"/>
        </w:numPr>
        <w:rPr>
          <w:rFonts w:cstheme="minorHAnsi"/>
        </w:rPr>
      </w:pPr>
      <w:r w:rsidRPr="00C764DC">
        <w:rPr>
          <w:rFonts w:cstheme="minorHAnsi"/>
        </w:rPr>
        <w:t xml:space="preserve">Improving access to health services in </w:t>
      </w:r>
      <w:r w:rsidR="00181356" w:rsidRPr="00C764DC">
        <w:rPr>
          <w:rFonts w:cstheme="minorHAnsi"/>
        </w:rPr>
        <w:t>Thurrock through</w:t>
      </w:r>
      <w:r w:rsidRPr="00C764DC">
        <w:rPr>
          <w:rFonts w:cstheme="minorHAnsi"/>
        </w:rPr>
        <w:t xml:space="preserve"> a monthly programme of visits to deliver preventive health interventions and facilitate registration with a GP practice</w:t>
      </w:r>
      <w:r w:rsidR="00D1463B" w:rsidRPr="00C764DC">
        <w:rPr>
          <w:rFonts w:cstheme="minorHAnsi"/>
        </w:rPr>
        <w:t>.</w:t>
      </w:r>
    </w:p>
    <w:p w14:paraId="18C87390" w14:textId="55B889A9" w:rsidR="008A7559" w:rsidRPr="008A7559" w:rsidRDefault="008A7559" w:rsidP="008A7559">
      <w:pPr>
        <w:ind w:left="0"/>
        <w:rPr>
          <w:rFonts w:cstheme="minorHAnsi"/>
          <w:b/>
          <w:bCs/>
        </w:rPr>
      </w:pPr>
      <w:r w:rsidRPr="008A7559">
        <w:rPr>
          <w:rFonts w:cstheme="minorHAnsi"/>
          <w:b/>
          <w:bCs/>
        </w:rPr>
        <w:t>Inclusion health groups</w:t>
      </w:r>
    </w:p>
    <w:p w14:paraId="5D062CC2" w14:textId="2CFAB263" w:rsidR="008A7559" w:rsidRPr="00C764DC" w:rsidRDefault="008A7559" w:rsidP="00485590">
      <w:pPr>
        <w:pStyle w:val="ListParagraph"/>
        <w:numPr>
          <w:ilvl w:val="0"/>
          <w:numId w:val="72"/>
        </w:numPr>
        <w:rPr>
          <w:rFonts w:cstheme="minorHAnsi"/>
        </w:rPr>
      </w:pPr>
      <w:r w:rsidRPr="00C764DC">
        <w:rPr>
          <w:rFonts w:cstheme="minorHAnsi"/>
        </w:rPr>
        <w:lastRenderedPageBreak/>
        <w:t xml:space="preserve">MSE first ICS in EoE to commission Pride in Practice offering free training and support to over 25 accredited </w:t>
      </w:r>
      <w:r w:rsidR="00181356" w:rsidRPr="00C764DC">
        <w:rPr>
          <w:rFonts w:cstheme="minorHAnsi"/>
        </w:rPr>
        <w:t>practices.</w:t>
      </w:r>
    </w:p>
    <w:p w14:paraId="71FC44E3" w14:textId="42757744" w:rsidR="008A7559" w:rsidRPr="003236D1" w:rsidRDefault="008A7559" w:rsidP="008A7559">
      <w:pPr>
        <w:pStyle w:val="Heading2"/>
        <w:numPr>
          <w:ilvl w:val="0"/>
          <w:numId w:val="0"/>
        </w:numPr>
        <w:ind w:left="1134" w:right="-472" w:hanging="1134"/>
        <w:rPr>
          <w:rFonts w:asciiTheme="minorHAnsi" w:hAnsiTheme="minorHAnsi" w:cstheme="minorHAnsi"/>
          <w:bCs/>
        </w:rPr>
      </w:pPr>
      <w:bookmarkStart w:id="20" w:name="_Toc170917103"/>
      <w:r w:rsidRPr="003236D1">
        <w:rPr>
          <w:rFonts w:asciiTheme="minorHAnsi" w:hAnsiTheme="minorHAnsi" w:cstheme="minorHAnsi"/>
          <w:bCs/>
        </w:rPr>
        <w:t>5 Clinical Priorities - Adults</w:t>
      </w:r>
      <w:bookmarkEnd w:id="20"/>
    </w:p>
    <w:p w14:paraId="5B8C8059" w14:textId="185AB817" w:rsidR="0058552D" w:rsidRPr="003236D1" w:rsidRDefault="0058552D" w:rsidP="009E1925">
      <w:pPr>
        <w:ind w:left="0"/>
        <w:rPr>
          <w:rFonts w:cstheme="minorHAnsi"/>
        </w:rPr>
      </w:pPr>
      <w:r w:rsidRPr="0058552D">
        <w:rPr>
          <w:rFonts w:cstheme="minorHAnsi"/>
        </w:rPr>
        <w:t xml:space="preserve">Work has continued in 2023/24 around the five clinical priority areas for adults: </w:t>
      </w:r>
    </w:p>
    <w:p w14:paraId="7229E340" w14:textId="71DA3768" w:rsidR="009E1925" w:rsidRPr="009E1925" w:rsidRDefault="009E1925" w:rsidP="009E1925">
      <w:pPr>
        <w:ind w:left="0"/>
        <w:rPr>
          <w:rFonts w:cstheme="minorHAnsi"/>
          <w:b/>
          <w:bCs/>
        </w:rPr>
      </w:pPr>
      <w:r w:rsidRPr="009E1925">
        <w:rPr>
          <w:rFonts w:cstheme="minorHAnsi"/>
          <w:b/>
          <w:bCs/>
        </w:rPr>
        <w:t>Maternity</w:t>
      </w:r>
    </w:p>
    <w:p w14:paraId="4C001293" w14:textId="2ED1EF06" w:rsidR="009E1925" w:rsidRPr="00C764DC" w:rsidRDefault="009E1925" w:rsidP="00485590">
      <w:pPr>
        <w:pStyle w:val="ListParagraph"/>
        <w:numPr>
          <w:ilvl w:val="0"/>
          <w:numId w:val="72"/>
        </w:numPr>
        <w:spacing w:before="0" w:after="0"/>
        <w:rPr>
          <w:rFonts w:cstheme="minorHAnsi"/>
        </w:rPr>
      </w:pPr>
      <w:r w:rsidRPr="00C764DC">
        <w:rPr>
          <w:rFonts w:cstheme="minorHAnsi"/>
        </w:rPr>
        <w:t xml:space="preserve">Implementation of the Maternity Equity and Equality action plan reduce risk of preterm births with focus on those from a black ethnic </w:t>
      </w:r>
      <w:r w:rsidR="00181356" w:rsidRPr="00C764DC">
        <w:rPr>
          <w:rFonts w:cstheme="minorHAnsi"/>
        </w:rPr>
        <w:t>background.</w:t>
      </w:r>
    </w:p>
    <w:p w14:paraId="39D562DA" w14:textId="77777777" w:rsidR="009E1925" w:rsidRPr="00C764DC" w:rsidRDefault="009E1925" w:rsidP="00485590">
      <w:pPr>
        <w:pStyle w:val="ListParagraph"/>
        <w:numPr>
          <w:ilvl w:val="0"/>
          <w:numId w:val="72"/>
        </w:numPr>
        <w:spacing w:before="0" w:after="0"/>
        <w:rPr>
          <w:rFonts w:cstheme="minorHAnsi"/>
        </w:rPr>
      </w:pPr>
      <w:r w:rsidRPr="00C764DC">
        <w:rPr>
          <w:rFonts w:cstheme="minorHAnsi"/>
        </w:rPr>
        <w:t>Creation of a patient information leaflet highlighting the risks around ethnicity</w:t>
      </w:r>
    </w:p>
    <w:p w14:paraId="4A3E09AE" w14:textId="5FA29EDB" w:rsidR="009E1925" w:rsidRPr="00C764DC" w:rsidRDefault="009E1925" w:rsidP="00485590">
      <w:pPr>
        <w:pStyle w:val="ListParagraph"/>
        <w:numPr>
          <w:ilvl w:val="0"/>
          <w:numId w:val="72"/>
        </w:numPr>
        <w:spacing w:before="0" w:after="0"/>
        <w:rPr>
          <w:rFonts w:cstheme="minorHAnsi"/>
        </w:rPr>
      </w:pPr>
      <w:r w:rsidRPr="00C764DC">
        <w:rPr>
          <w:rFonts w:cstheme="minorHAnsi"/>
        </w:rPr>
        <w:t xml:space="preserve">Introduction of preterm birth digital tool ‘QUiPP’ app to improve prediction and care of those who may be in preterm </w:t>
      </w:r>
      <w:r w:rsidR="00181356" w:rsidRPr="00C764DC">
        <w:rPr>
          <w:rFonts w:cstheme="minorHAnsi"/>
        </w:rPr>
        <w:t>labour.</w:t>
      </w:r>
    </w:p>
    <w:p w14:paraId="6A42888D" w14:textId="1CE8FC4D" w:rsidR="00D1463B" w:rsidRPr="0087212B" w:rsidRDefault="009E1925" w:rsidP="00485590">
      <w:pPr>
        <w:pStyle w:val="ListParagraph"/>
        <w:numPr>
          <w:ilvl w:val="0"/>
          <w:numId w:val="72"/>
        </w:numPr>
        <w:spacing w:before="0" w:after="0"/>
        <w:rPr>
          <w:rFonts w:cstheme="minorHAnsi"/>
        </w:rPr>
      </w:pPr>
      <w:r w:rsidRPr="00C764DC">
        <w:rPr>
          <w:rFonts w:cstheme="minorHAnsi"/>
        </w:rPr>
        <w:t>Launch of Smoke Free Pathway including provision of in-house smoking cessation support</w:t>
      </w:r>
    </w:p>
    <w:p w14:paraId="5ECC2D26" w14:textId="77777777" w:rsidR="009E1925" w:rsidRPr="009E1925" w:rsidRDefault="009E1925" w:rsidP="009E1925">
      <w:pPr>
        <w:ind w:left="0"/>
        <w:rPr>
          <w:rFonts w:cstheme="minorHAnsi"/>
          <w:b/>
          <w:bCs/>
        </w:rPr>
      </w:pPr>
      <w:r w:rsidRPr="009E1925">
        <w:rPr>
          <w:rFonts w:cstheme="minorHAnsi"/>
          <w:b/>
          <w:bCs/>
        </w:rPr>
        <w:t>Severe Mental Illness</w:t>
      </w:r>
    </w:p>
    <w:p w14:paraId="59ECEE15" w14:textId="77777777" w:rsidR="009E1925" w:rsidRPr="0087212B" w:rsidRDefault="009E1925" w:rsidP="00485590">
      <w:pPr>
        <w:pStyle w:val="ListParagraph"/>
        <w:numPr>
          <w:ilvl w:val="0"/>
          <w:numId w:val="73"/>
        </w:numPr>
        <w:spacing w:before="0" w:after="0"/>
        <w:rPr>
          <w:rFonts w:cstheme="minorHAnsi"/>
        </w:rPr>
      </w:pPr>
      <w:r w:rsidRPr="0087212B">
        <w:rPr>
          <w:rFonts w:cstheme="minorHAnsi"/>
        </w:rPr>
        <w:t>Spread of learnings across localities with strengthening of relationships between primary care and VCSE partners.</w:t>
      </w:r>
    </w:p>
    <w:p w14:paraId="71768F51" w14:textId="77777777" w:rsidR="009E1925" w:rsidRPr="0087212B" w:rsidRDefault="009E1925" w:rsidP="00485590">
      <w:pPr>
        <w:pStyle w:val="ListParagraph"/>
        <w:numPr>
          <w:ilvl w:val="0"/>
          <w:numId w:val="73"/>
        </w:numPr>
        <w:spacing w:before="0" w:after="0"/>
        <w:rPr>
          <w:rFonts w:cstheme="minorHAnsi"/>
        </w:rPr>
      </w:pPr>
      <w:r w:rsidRPr="0087212B">
        <w:rPr>
          <w:rFonts w:cstheme="minorHAnsi"/>
        </w:rPr>
        <w:t>Participation in NHSE Core 20 accelerator site with focus on quality improvement and co-production</w:t>
      </w:r>
    </w:p>
    <w:p w14:paraId="7FDDB001" w14:textId="7C832DD7" w:rsidR="00D1463B" w:rsidRPr="00E73A82" w:rsidRDefault="009E1925" w:rsidP="00485590">
      <w:pPr>
        <w:pStyle w:val="ListParagraph"/>
        <w:numPr>
          <w:ilvl w:val="0"/>
          <w:numId w:val="73"/>
        </w:numPr>
        <w:spacing w:before="0" w:after="0"/>
        <w:rPr>
          <w:rFonts w:cstheme="minorHAnsi"/>
        </w:rPr>
      </w:pPr>
      <w:r w:rsidRPr="0087212B">
        <w:rPr>
          <w:rFonts w:cstheme="minorHAnsi"/>
        </w:rPr>
        <w:t>Delivered year on year improvement in uptake of annual health check and performance in upper quartile nationally</w:t>
      </w:r>
      <w:r w:rsidR="00D1463B" w:rsidRPr="0087212B">
        <w:rPr>
          <w:rFonts w:cstheme="minorHAnsi"/>
        </w:rPr>
        <w:t>.</w:t>
      </w:r>
    </w:p>
    <w:p w14:paraId="2814FDEA" w14:textId="43E85AB3" w:rsidR="00430594" w:rsidRPr="00430594" w:rsidRDefault="00430594" w:rsidP="00430594">
      <w:pPr>
        <w:ind w:left="0"/>
        <w:rPr>
          <w:rFonts w:cstheme="minorHAnsi"/>
          <w:b/>
          <w:bCs/>
        </w:rPr>
      </w:pPr>
      <w:r w:rsidRPr="00430594">
        <w:rPr>
          <w:rFonts w:cstheme="minorHAnsi"/>
          <w:b/>
          <w:bCs/>
        </w:rPr>
        <w:t>Respiratory</w:t>
      </w:r>
    </w:p>
    <w:p w14:paraId="485DD4E5" w14:textId="77777777" w:rsidR="00430594" w:rsidRPr="00E73A82" w:rsidRDefault="00430594" w:rsidP="00485590">
      <w:pPr>
        <w:pStyle w:val="ListParagraph"/>
        <w:numPr>
          <w:ilvl w:val="0"/>
          <w:numId w:val="74"/>
        </w:numPr>
        <w:spacing w:before="0" w:after="0"/>
        <w:rPr>
          <w:rFonts w:cstheme="minorHAnsi"/>
        </w:rPr>
      </w:pPr>
      <w:r w:rsidRPr="00E73A82">
        <w:rPr>
          <w:rFonts w:cstheme="minorHAnsi"/>
        </w:rPr>
        <w:t>Continued focus on promoting Covid and Flu vaccine uptake with at risk groups.</w:t>
      </w:r>
    </w:p>
    <w:p w14:paraId="52BD3BB1" w14:textId="6DD93161" w:rsidR="00430594" w:rsidRPr="00E73A82" w:rsidRDefault="00430594" w:rsidP="00485590">
      <w:pPr>
        <w:pStyle w:val="ListParagraph"/>
        <w:numPr>
          <w:ilvl w:val="0"/>
          <w:numId w:val="74"/>
        </w:numPr>
        <w:spacing w:before="0" w:after="0"/>
        <w:rPr>
          <w:rFonts w:cstheme="minorHAnsi"/>
        </w:rPr>
      </w:pPr>
      <w:r w:rsidRPr="00E73A82">
        <w:rPr>
          <w:rFonts w:cstheme="minorHAnsi"/>
        </w:rPr>
        <w:t xml:space="preserve">Adopting a Make Every Contact Count (MECC) approach as part of outreach </w:t>
      </w:r>
      <w:r w:rsidR="002B7CFB" w:rsidRPr="00E73A82">
        <w:rPr>
          <w:rFonts w:cstheme="minorHAnsi"/>
        </w:rPr>
        <w:t>work.</w:t>
      </w:r>
      <w:r w:rsidRPr="00E73A82">
        <w:rPr>
          <w:rFonts w:cstheme="minorHAnsi"/>
        </w:rPr>
        <w:t xml:space="preserve"> </w:t>
      </w:r>
    </w:p>
    <w:p w14:paraId="40A7E1B9" w14:textId="63ED0F4C" w:rsidR="00430594" w:rsidRPr="00E73A82" w:rsidRDefault="00430594" w:rsidP="00485590">
      <w:pPr>
        <w:pStyle w:val="ListParagraph"/>
        <w:numPr>
          <w:ilvl w:val="0"/>
          <w:numId w:val="74"/>
        </w:numPr>
        <w:spacing w:before="0" w:after="0"/>
        <w:rPr>
          <w:rFonts w:cstheme="minorHAnsi"/>
        </w:rPr>
      </w:pPr>
      <w:r w:rsidRPr="00E73A82">
        <w:rPr>
          <w:rFonts w:cstheme="minorHAnsi"/>
        </w:rPr>
        <w:t xml:space="preserve">Delivering higher uptake across most ethnicity groups in MSE compared to national </w:t>
      </w:r>
      <w:r w:rsidR="002B7CFB" w:rsidRPr="00E73A82">
        <w:rPr>
          <w:rFonts w:cstheme="minorHAnsi"/>
        </w:rPr>
        <w:t>average.</w:t>
      </w:r>
    </w:p>
    <w:p w14:paraId="038B49AE" w14:textId="486FBAA4" w:rsidR="00430594" w:rsidRPr="00E73A82" w:rsidRDefault="00430594" w:rsidP="00485590">
      <w:pPr>
        <w:pStyle w:val="ListParagraph"/>
        <w:numPr>
          <w:ilvl w:val="0"/>
          <w:numId w:val="74"/>
        </w:numPr>
        <w:spacing w:before="0" w:after="0"/>
        <w:rPr>
          <w:rFonts w:cstheme="minorHAnsi"/>
        </w:rPr>
      </w:pPr>
      <w:r w:rsidRPr="00E73A82">
        <w:rPr>
          <w:rFonts w:cstheme="minorHAnsi"/>
        </w:rPr>
        <w:t xml:space="preserve">Launch of Pneumococcal vaccine awareness and education campaign, with easy-to read document developed in partnership with voluntary sector groups to increase awareness and uptake among those with learning </w:t>
      </w:r>
      <w:r w:rsidR="002B7CFB" w:rsidRPr="00E73A82">
        <w:rPr>
          <w:rFonts w:cstheme="minorHAnsi"/>
        </w:rPr>
        <w:t>disabilities.</w:t>
      </w:r>
    </w:p>
    <w:p w14:paraId="7ADE6CDA" w14:textId="77777777" w:rsidR="00430594" w:rsidRPr="00430594" w:rsidRDefault="00430594" w:rsidP="00430594">
      <w:pPr>
        <w:ind w:left="0"/>
        <w:rPr>
          <w:rFonts w:cstheme="minorHAnsi"/>
          <w:b/>
          <w:bCs/>
        </w:rPr>
      </w:pPr>
      <w:r w:rsidRPr="00430594">
        <w:rPr>
          <w:rFonts w:cstheme="minorHAnsi"/>
          <w:b/>
          <w:bCs/>
        </w:rPr>
        <w:t>Cancer</w:t>
      </w:r>
    </w:p>
    <w:p w14:paraId="4202F256" w14:textId="286A17FC" w:rsidR="00430594" w:rsidRPr="00E73A82" w:rsidRDefault="00430594" w:rsidP="00485590">
      <w:pPr>
        <w:pStyle w:val="ListParagraph"/>
        <w:numPr>
          <w:ilvl w:val="0"/>
          <w:numId w:val="75"/>
        </w:numPr>
        <w:spacing w:before="0" w:after="0"/>
        <w:rPr>
          <w:rFonts w:cstheme="minorHAnsi"/>
        </w:rPr>
      </w:pPr>
      <w:r w:rsidRPr="00E73A82">
        <w:rPr>
          <w:rFonts w:cstheme="minorHAnsi"/>
        </w:rPr>
        <w:t xml:space="preserve">PCNs act on data received on cancer screening uptake by deprivation and </w:t>
      </w:r>
      <w:r w:rsidR="002B7CFB" w:rsidRPr="00E73A82">
        <w:rPr>
          <w:rFonts w:cstheme="minorHAnsi"/>
        </w:rPr>
        <w:t>at-risk</w:t>
      </w:r>
      <w:r w:rsidRPr="00E73A82">
        <w:rPr>
          <w:rFonts w:cstheme="minorHAnsi"/>
        </w:rPr>
        <w:t xml:space="preserve"> groups.</w:t>
      </w:r>
    </w:p>
    <w:p w14:paraId="0617B2EC" w14:textId="6A8D4B11" w:rsidR="00430594" w:rsidRPr="00E73A82" w:rsidRDefault="00430594" w:rsidP="00485590">
      <w:pPr>
        <w:pStyle w:val="ListParagraph"/>
        <w:numPr>
          <w:ilvl w:val="0"/>
          <w:numId w:val="75"/>
        </w:numPr>
        <w:spacing w:before="0" w:after="0"/>
        <w:rPr>
          <w:rFonts w:cstheme="minorHAnsi"/>
        </w:rPr>
      </w:pPr>
      <w:r w:rsidRPr="00E73A82">
        <w:rPr>
          <w:rFonts w:cstheme="minorHAnsi"/>
        </w:rPr>
        <w:t xml:space="preserve">Development of culturally competent communication with videos from local doctors about how to recognise signs and symptoms of some of most common </w:t>
      </w:r>
      <w:r w:rsidR="002B7CFB" w:rsidRPr="00E73A82">
        <w:rPr>
          <w:rFonts w:cstheme="minorHAnsi"/>
        </w:rPr>
        <w:t>cancers.</w:t>
      </w:r>
    </w:p>
    <w:p w14:paraId="791ED4AF" w14:textId="4F4574AB" w:rsidR="00E07131" w:rsidRPr="00761A33" w:rsidRDefault="00430594" w:rsidP="00485590">
      <w:pPr>
        <w:pStyle w:val="ListParagraph"/>
        <w:numPr>
          <w:ilvl w:val="0"/>
          <w:numId w:val="75"/>
        </w:numPr>
        <w:spacing w:before="0" w:after="0"/>
        <w:rPr>
          <w:rFonts w:cstheme="minorHAnsi"/>
        </w:rPr>
      </w:pPr>
      <w:r w:rsidRPr="00E73A82">
        <w:rPr>
          <w:rFonts w:cstheme="minorHAnsi"/>
        </w:rPr>
        <w:t>Expansion of national lung cancer screening programme to Castle Point and Rochford with continuation in Thurrock and Southend</w:t>
      </w:r>
      <w:r w:rsidR="00E07131" w:rsidRPr="00E73A82">
        <w:rPr>
          <w:rFonts w:cstheme="minorHAnsi"/>
        </w:rPr>
        <w:t>.</w:t>
      </w:r>
    </w:p>
    <w:p w14:paraId="50C177E0" w14:textId="77777777" w:rsidR="00430594" w:rsidRPr="00430594" w:rsidRDefault="00430594" w:rsidP="00430594">
      <w:pPr>
        <w:ind w:left="0"/>
        <w:rPr>
          <w:rFonts w:cstheme="minorHAnsi"/>
          <w:b/>
          <w:bCs/>
        </w:rPr>
      </w:pPr>
      <w:r w:rsidRPr="00430594">
        <w:rPr>
          <w:rFonts w:cstheme="minorHAnsi"/>
          <w:b/>
          <w:bCs/>
        </w:rPr>
        <w:t>Hypertension</w:t>
      </w:r>
    </w:p>
    <w:p w14:paraId="2920A3D1" w14:textId="0B8EC4F5" w:rsidR="00430594" w:rsidRPr="00E73A82" w:rsidRDefault="00430594" w:rsidP="00485590">
      <w:pPr>
        <w:pStyle w:val="ListParagraph"/>
        <w:numPr>
          <w:ilvl w:val="0"/>
          <w:numId w:val="76"/>
        </w:numPr>
        <w:spacing w:before="0" w:after="0"/>
        <w:rPr>
          <w:rFonts w:cstheme="minorHAnsi"/>
        </w:rPr>
      </w:pPr>
      <w:r w:rsidRPr="00E73A82">
        <w:rPr>
          <w:rFonts w:cstheme="minorHAnsi"/>
        </w:rPr>
        <w:t xml:space="preserve">Over 92,000 residents participating in the programme with distribution of 2,000 blood pressure machines to GPs in most deprived </w:t>
      </w:r>
      <w:r w:rsidR="002B7CFB" w:rsidRPr="00E73A82">
        <w:rPr>
          <w:rFonts w:cstheme="minorHAnsi"/>
        </w:rPr>
        <w:t>areas.</w:t>
      </w:r>
    </w:p>
    <w:p w14:paraId="643961CA" w14:textId="708C2D71" w:rsidR="00430594" w:rsidRPr="00E73A82" w:rsidRDefault="00430594" w:rsidP="00485590">
      <w:pPr>
        <w:pStyle w:val="ListParagraph"/>
        <w:numPr>
          <w:ilvl w:val="0"/>
          <w:numId w:val="76"/>
        </w:numPr>
        <w:spacing w:before="0" w:after="0"/>
        <w:rPr>
          <w:rFonts w:cstheme="minorHAnsi"/>
        </w:rPr>
      </w:pPr>
      <w:r w:rsidRPr="00E73A82">
        <w:rPr>
          <w:rFonts w:cstheme="minorHAnsi"/>
        </w:rPr>
        <w:lastRenderedPageBreak/>
        <w:t xml:space="preserve">Outreach clinics undertaken in deprived areas of Southend to improve identification and management of </w:t>
      </w:r>
      <w:r w:rsidR="002B7CFB" w:rsidRPr="00E73A82">
        <w:rPr>
          <w:rFonts w:cstheme="minorHAnsi"/>
        </w:rPr>
        <w:t>hypertension.</w:t>
      </w:r>
    </w:p>
    <w:p w14:paraId="7DCA5F91" w14:textId="0985B545" w:rsidR="003B611F" w:rsidRPr="00A90A3D" w:rsidRDefault="00430594" w:rsidP="00A90A3D">
      <w:pPr>
        <w:pStyle w:val="ListParagraph"/>
        <w:numPr>
          <w:ilvl w:val="0"/>
          <w:numId w:val="76"/>
        </w:numPr>
        <w:spacing w:before="0" w:after="0"/>
        <w:rPr>
          <w:rFonts w:cstheme="minorHAnsi"/>
        </w:rPr>
      </w:pPr>
      <w:r w:rsidRPr="00E73A82">
        <w:rPr>
          <w:rFonts w:cstheme="minorHAnsi"/>
        </w:rPr>
        <w:t>On trajectory to achieve national targets regarding hypertension management and prescribing of cholesterol lowering therapies</w:t>
      </w:r>
    </w:p>
    <w:p w14:paraId="56CBF674" w14:textId="6E853392" w:rsidR="008A04C3" w:rsidRPr="00E05B13" w:rsidRDefault="008A04C3" w:rsidP="00E05B13">
      <w:pPr>
        <w:pStyle w:val="Heading2"/>
        <w:numPr>
          <w:ilvl w:val="0"/>
          <w:numId w:val="0"/>
        </w:numPr>
        <w:ind w:left="1134" w:right="-472" w:hanging="1134"/>
        <w:rPr>
          <w:rFonts w:asciiTheme="minorHAnsi" w:hAnsiTheme="minorHAnsi" w:cstheme="minorHAnsi"/>
          <w:bCs/>
        </w:rPr>
      </w:pPr>
      <w:bookmarkStart w:id="21" w:name="_Toc170917104"/>
      <w:r w:rsidRPr="003236D1">
        <w:rPr>
          <w:rFonts w:asciiTheme="minorHAnsi" w:hAnsiTheme="minorHAnsi" w:cstheme="minorHAnsi"/>
          <w:bCs/>
        </w:rPr>
        <w:t>5 Clinical Priorities - Children and Young People</w:t>
      </w:r>
      <w:bookmarkEnd w:id="21"/>
    </w:p>
    <w:p w14:paraId="1636A7FF" w14:textId="6D087E28" w:rsidR="000C3122" w:rsidRPr="003236D1" w:rsidRDefault="0058552D" w:rsidP="00207658">
      <w:pPr>
        <w:ind w:left="0"/>
        <w:rPr>
          <w:rFonts w:cstheme="minorHAnsi"/>
        </w:rPr>
      </w:pPr>
      <w:r w:rsidRPr="0058552D">
        <w:rPr>
          <w:rFonts w:cstheme="minorHAnsi"/>
        </w:rPr>
        <w:t xml:space="preserve">Work has continued in 2023/24 around the five clinical priority areas for children and young people: </w:t>
      </w:r>
    </w:p>
    <w:p w14:paraId="6BA978FC" w14:textId="77777777" w:rsidR="00207658" w:rsidRPr="00207658" w:rsidRDefault="00207658" w:rsidP="00207658">
      <w:pPr>
        <w:ind w:left="0"/>
        <w:rPr>
          <w:rFonts w:cstheme="minorHAnsi"/>
          <w:b/>
          <w:bCs/>
        </w:rPr>
      </w:pPr>
      <w:r w:rsidRPr="00207658">
        <w:rPr>
          <w:rFonts w:cstheme="minorHAnsi"/>
          <w:b/>
          <w:bCs/>
        </w:rPr>
        <w:t>Asthma</w:t>
      </w:r>
    </w:p>
    <w:p w14:paraId="5F935C92" w14:textId="2C6B8E4A" w:rsidR="00207658" w:rsidRPr="00C764DC" w:rsidRDefault="00207658" w:rsidP="00485590">
      <w:pPr>
        <w:pStyle w:val="ListParagraph"/>
        <w:numPr>
          <w:ilvl w:val="0"/>
          <w:numId w:val="71"/>
        </w:numPr>
        <w:rPr>
          <w:rFonts w:cstheme="minorHAnsi"/>
        </w:rPr>
      </w:pPr>
      <w:r w:rsidRPr="00C764DC">
        <w:rPr>
          <w:rFonts w:cstheme="minorHAnsi"/>
        </w:rPr>
        <w:t xml:space="preserve">Utilising data to identifying those most at risk of exacerbations and who would benefit from proactive </w:t>
      </w:r>
      <w:r w:rsidR="002B7CFB" w:rsidRPr="00C764DC">
        <w:rPr>
          <w:rFonts w:cstheme="minorHAnsi"/>
        </w:rPr>
        <w:t>care.</w:t>
      </w:r>
    </w:p>
    <w:p w14:paraId="33534526" w14:textId="3E087A44" w:rsidR="00207658" w:rsidRPr="00C764DC" w:rsidRDefault="00207658" w:rsidP="00485590">
      <w:pPr>
        <w:pStyle w:val="ListParagraph"/>
        <w:numPr>
          <w:ilvl w:val="0"/>
          <w:numId w:val="71"/>
        </w:numPr>
        <w:rPr>
          <w:rFonts w:cstheme="minorHAnsi"/>
        </w:rPr>
      </w:pPr>
      <w:r w:rsidRPr="00C764DC">
        <w:rPr>
          <w:rFonts w:cstheme="minorHAnsi"/>
        </w:rPr>
        <w:t xml:space="preserve">Roll out of Childhood Asthma training for primary </w:t>
      </w:r>
      <w:r w:rsidR="002B7CFB" w:rsidRPr="00C764DC">
        <w:rPr>
          <w:rFonts w:cstheme="minorHAnsi"/>
        </w:rPr>
        <w:t>care.</w:t>
      </w:r>
      <w:r w:rsidRPr="00C764DC">
        <w:rPr>
          <w:rFonts w:cstheme="minorHAnsi"/>
        </w:rPr>
        <w:t xml:space="preserve"> </w:t>
      </w:r>
    </w:p>
    <w:p w14:paraId="1C90A32A" w14:textId="3A9F3D66" w:rsidR="00207658" w:rsidRPr="00C764DC" w:rsidRDefault="00207658" w:rsidP="00485590">
      <w:pPr>
        <w:pStyle w:val="ListParagraph"/>
        <w:numPr>
          <w:ilvl w:val="0"/>
          <w:numId w:val="71"/>
        </w:numPr>
        <w:rPr>
          <w:rFonts w:cstheme="minorHAnsi"/>
        </w:rPr>
      </w:pPr>
      <w:r w:rsidRPr="00C764DC">
        <w:rPr>
          <w:rFonts w:cstheme="minorHAnsi"/>
        </w:rPr>
        <w:t xml:space="preserve">Encouraging access to education tool for children and their family to support them in learning more about asthma, </w:t>
      </w:r>
      <w:r w:rsidR="00FD0A45" w:rsidRPr="00C764DC">
        <w:rPr>
          <w:rFonts w:cstheme="minorHAnsi"/>
        </w:rPr>
        <w:t>triggers,</w:t>
      </w:r>
      <w:r w:rsidRPr="00C764DC">
        <w:rPr>
          <w:rFonts w:cstheme="minorHAnsi"/>
        </w:rPr>
        <w:t xml:space="preserve"> and effective </w:t>
      </w:r>
      <w:r w:rsidR="002B7CFB" w:rsidRPr="00C764DC">
        <w:rPr>
          <w:rFonts w:cstheme="minorHAnsi"/>
        </w:rPr>
        <w:t>management.</w:t>
      </w:r>
    </w:p>
    <w:p w14:paraId="501BC322" w14:textId="76E69FC7" w:rsidR="00207658" w:rsidRPr="00207658" w:rsidRDefault="00207658" w:rsidP="00207658">
      <w:pPr>
        <w:ind w:left="0"/>
        <w:rPr>
          <w:rFonts w:cstheme="minorHAnsi"/>
          <w:b/>
          <w:bCs/>
        </w:rPr>
      </w:pPr>
      <w:r w:rsidRPr="00207658">
        <w:rPr>
          <w:rFonts w:cstheme="minorHAnsi"/>
          <w:b/>
          <w:bCs/>
        </w:rPr>
        <w:t>Diabetes</w:t>
      </w:r>
    </w:p>
    <w:p w14:paraId="65FB7E74" w14:textId="5419D6E7" w:rsidR="00207658" w:rsidRPr="00761A33" w:rsidRDefault="00207658" w:rsidP="00485590">
      <w:pPr>
        <w:pStyle w:val="ListParagraph"/>
        <w:numPr>
          <w:ilvl w:val="0"/>
          <w:numId w:val="77"/>
        </w:numPr>
        <w:rPr>
          <w:rFonts w:cstheme="minorHAnsi"/>
        </w:rPr>
      </w:pPr>
      <w:r w:rsidRPr="00761A33">
        <w:rPr>
          <w:rFonts w:cstheme="minorHAnsi"/>
        </w:rPr>
        <w:t>Improvement plan in development in Q4 of 2023/25 to increase access to Continuous Glucose Monitoring and insulin pumps within agreed protocols and NICE Guidance by 2025/26</w:t>
      </w:r>
    </w:p>
    <w:p w14:paraId="38BB3BC0" w14:textId="77777777" w:rsidR="00C5081F" w:rsidRPr="00C5081F" w:rsidRDefault="00C5081F" w:rsidP="00C5081F">
      <w:pPr>
        <w:ind w:left="0"/>
        <w:rPr>
          <w:rFonts w:cstheme="minorHAnsi"/>
          <w:b/>
          <w:bCs/>
        </w:rPr>
      </w:pPr>
      <w:r w:rsidRPr="00C5081F">
        <w:rPr>
          <w:rFonts w:cstheme="minorHAnsi"/>
          <w:b/>
          <w:bCs/>
        </w:rPr>
        <w:t>Epilepsy</w:t>
      </w:r>
    </w:p>
    <w:p w14:paraId="01F01A0F" w14:textId="77777777" w:rsidR="00C5081F" w:rsidRPr="00761A33" w:rsidRDefault="00C5081F" w:rsidP="00485590">
      <w:pPr>
        <w:pStyle w:val="ListParagraph"/>
        <w:numPr>
          <w:ilvl w:val="0"/>
          <w:numId w:val="77"/>
        </w:numPr>
        <w:rPr>
          <w:rFonts w:cstheme="minorHAnsi"/>
        </w:rPr>
      </w:pPr>
      <w:r w:rsidRPr="00761A33">
        <w:rPr>
          <w:rFonts w:cstheme="minorHAnsi"/>
        </w:rPr>
        <w:t>Improvement Plan is under development overseen by the MSE Growing Well Board to implement the national care bundle for children and young people with Epilepsy.</w:t>
      </w:r>
    </w:p>
    <w:p w14:paraId="3EB308A7" w14:textId="6D6E1B9F" w:rsidR="00C5081F" w:rsidRPr="00C5081F" w:rsidRDefault="00C5081F" w:rsidP="00C5081F">
      <w:pPr>
        <w:ind w:left="0"/>
        <w:rPr>
          <w:rFonts w:cstheme="minorHAnsi"/>
          <w:b/>
          <w:bCs/>
        </w:rPr>
      </w:pPr>
      <w:r w:rsidRPr="00C5081F">
        <w:rPr>
          <w:rFonts w:cstheme="minorHAnsi"/>
          <w:b/>
          <w:bCs/>
        </w:rPr>
        <w:t>Oral Health</w:t>
      </w:r>
    </w:p>
    <w:p w14:paraId="755FD312" w14:textId="77777777" w:rsidR="00C5081F" w:rsidRPr="00761A33" w:rsidRDefault="00C5081F" w:rsidP="00485590">
      <w:pPr>
        <w:pStyle w:val="ListParagraph"/>
        <w:numPr>
          <w:ilvl w:val="0"/>
          <w:numId w:val="77"/>
        </w:numPr>
        <w:rPr>
          <w:rFonts w:cstheme="minorHAnsi"/>
        </w:rPr>
      </w:pPr>
      <w:r w:rsidRPr="00761A33">
        <w:rPr>
          <w:rFonts w:cstheme="minorHAnsi"/>
        </w:rPr>
        <w:t>Adoption of a system wide approach to child oral health working across health providers, education sector, public health and with community and voluntary sector groups</w:t>
      </w:r>
    </w:p>
    <w:p w14:paraId="7831510C" w14:textId="77777777" w:rsidR="00C5081F" w:rsidRPr="00761A33" w:rsidRDefault="00C5081F" w:rsidP="00485590">
      <w:pPr>
        <w:pStyle w:val="ListParagraph"/>
        <w:numPr>
          <w:ilvl w:val="0"/>
          <w:numId w:val="77"/>
        </w:numPr>
        <w:rPr>
          <w:rFonts w:cstheme="minorHAnsi"/>
        </w:rPr>
      </w:pPr>
      <w:r w:rsidRPr="00761A33">
        <w:rPr>
          <w:rFonts w:cstheme="minorHAnsi"/>
        </w:rPr>
        <w:t>Thurrock was chosen by NHSE as pilot site for Early Year Oral Health Improvement through its Family Hubs</w:t>
      </w:r>
    </w:p>
    <w:p w14:paraId="16FF2EC6" w14:textId="42F9D356" w:rsidR="00C5081F" w:rsidRPr="00761A33" w:rsidRDefault="00C5081F" w:rsidP="00485590">
      <w:pPr>
        <w:pStyle w:val="ListParagraph"/>
        <w:numPr>
          <w:ilvl w:val="0"/>
          <w:numId w:val="77"/>
        </w:numPr>
        <w:rPr>
          <w:rFonts w:cstheme="minorHAnsi"/>
        </w:rPr>
      </w:pPr>
      <w:r w:rsidRPr="00761A33">
        <w:rPr>
          <w:rFonts w:cstheme="minorHAnsi"/>
        </w:rPr>
        <w:t xml:space="preserve">Initiatives include supervised toothbrushing in earl years and distribution of toothbrush </w:t>
      </w:r>
      <w:r w:rsidR="002B7CFB" w:rsidRPr="00761A33">
        <w:rPr>
          <w:rFonts w:cstheme="minorHAnsi"/>
        </w:rPr>
        <w:t>packs.</w:t>
      </w:r>
    </w:p>
    <w:p w14:paraId="2F169BE4" w14:textId="77777777" w:rsidR="00020C0A" w:rsidRPr="00020C0A" w:rsidRDefault="00020C0A" w:rsidP="00020C0A">
      <w:pPr>
        <w:ind w:left="0"/>
        <w:rPr>
          <w:rFonts w:cstheme="minorHAnsi"/>
          <w:b/>
          <w:bCs/>
        </w:rPr>
      </w:pPr>
      <w:r w:rsidRPr="00020C0A">
        <w:rPr>
          <w:rFonts w:cstheme="minorHAnsi"/>
          <w:b/>
          <w:bCs/>
        </w:rPr>
        <w:t>Mental Health</w:t>
      </w:r>
    </w:p>
    <w:p w14:paraId="11674FC6" w14:textId="7C1FBE4B" w:rsidR="00020C0A" w:rsidRPr="00761A33" w:rsidRDefault="00020C0A" w:rsidP="00485590">
      <w:pPr>
        <w:pStyle w:val="ListParagraph"/>
        <w:numPr>
          <w:ilvl w:val="0"/>
          <w:numId w:val="78"/>
        </w:numPr>
        <w:rPr>
          <w:rFonts w:cstheme="minorHAnsi"/>
        </w:rPr>
      </w:pPr>
      <w:r w:rsidRPr="00761A33">
        <w:rPr>
          <w:rFonts w:cstheme="minorHAnsi"/>
        </w:rPr>
        <w:t xml:space="preserve">Growing Well Board has prioritised SEND and neurodiversity and committed health inequalities funding toward pre and post diagnosis </w:t>
      </w:r>
      <w:r w:rsidR="002B7CFB" w:rsidRPr="00761A33">
        <w:rPr>
          <w:rFonts w:cstheme="minorHAnsi"/>
        </w:rPr>
        <w:t>support.</w:t>
      </w:r>
    </w:p>
    <w:p w14:paraId="436C1F85" w14:textId="2AC59FD1" w:rsidR="00020C0A" w:rsidRPr="00761A33" w:rsidRDefault="00020C0A" w:rsidP="00485590">
      <w:pPr>
        <w:pStyle w:val="ListParagraph"/>
        <w:numPr>
          <w:ilvl w:val="0"/>
          <w:numId w:val="78"/>
        </w:numPr>
        <w:rPr>
          <w:rFonts w:cstheme="minorHAnsi"/>
        </w:rPr>
      </w:pPr>
      <w:r w:rsidRPr="00761A33">
        <w:rPr>
          <w:rFonts w:cstheme="minorHAnsi"/>
        </w:rPr>
        <w:t xml:space="preserve">Recruitment of PCN based Children and Young People’s Mental Health Practitioners </w:t>
      </w:r>
      <w:r w:rsidR="002B7CFB" w:rsidRPr="00761A33">
        <w:rPr>
          <w:rFonts w:cstheme="minorHAnsi"/>
        </w:rPr>
        <w:t>commenced.</w:t>
      </w:r>
    </w:p>
    <w:p w14:paraId="4BD10D68" w14:textId="66AB6BA1" w:rsidR="00761A33" w:rsidRDefault="00020C0A" w:rsidP="00485590">
      <w:pPr>
        <w:pStyle w:val="ListParagraph"/>
        <w:numPr>
          <w:ilvl w:val="0"/>
          <w:numId w:val="78"/>
        </w:numPr>
        <w:rPr>
          <w:rFonts w:cstheme="minorHAnsi"/>
        </w:rPr>
      </w:pPr>
      <w:r w:rsidRPr="00761A33">
        <w:rPr>
          <w:rFonts w:cstheme="minorHAnsi"/>
        </w:rPr>
        <w:t>Working in partnership across system to strengthen early intervention, support and education for Schools and Colleges.</w:t>
      </w:r>
    </w:p>
    <w:p w14:paraId="2B6925D8" w14:textId="77777777" w:rsidR="003B611F" w:rsidRPr="005C4062" w:rsidRDefault="003B611F" w:rsidP="003B611F">
      <w:pPr>
        <w:pStyle w:val="ListParagraph"/>
        <w:numPr>
          <w:ilvl w:val="0"/>
          <w:numId w:val="0"/>
        </w:numPr>
        <w:ind w:left="720"/>
        <w:rPr>
          <w:rFonts w:cstheme="minorHAnsi"/>
        </w:rPr>
      </w:pPr>
    </w:p>
    <w:p w14:paraId="3F1E1ECD" w14:textId="13830167" w:rsidR="00020C0A" w:rsidRPr="003236D1" w:rsidRDefault="002073BE" w:rsidP="00761A33">
      <w:pPr>
        <w:pStyle w:val="Heading2"/>
        <w:numPr>
          <w:ilvl w:val="0"/>
          <w:numId w:val="0"/>
        </w:numPr>
        <w:ind w:left="1134" w:right="-472" w:hanging="1134"/>
        <w:rPr>
          <w:rFonts w:asciiTheme="minorHAnsi" w:hAnsiTheme="minorHAnsi" w:cstheme="minorHAnsi"/>
          <w:bCs/>
        </w:rPr>
      </w:pPr>
      <w:bookmarkStart w:id="22" w:name="_Toc170917105"/>
      <w:r w:rsidRPr="003236D1">
        <w:rPr>
          <w:rFonts w:asciiTheme="minorHAnsi" w:hAnsiTheme="minorHAnsi" w:cstheme="minorHAnsi"/>
          <w:bCs/>
        </w:rPr>
        <w:lastRenderedPageBreak/>
        <w:t>Planning priorities 2023/24 – Health inequalities</w:t>
      </w:r>
      <w:bookmarkEnd w:id="22"/>
    </w:p>
    <w:p w14:paraId="32BD7010" w14:textId="0BFCA235" w:rsidR="002073BE" w:rsidRPr="003236D1" w:rsidRDefault="002073BE" w:rsidP="002073BE">
      <w:pPr>
        <w:ind w:left="0"/>
        <w:rPr>
          <w:rFonts w:cstheme="minorHAnsi"/>
          <w:b/>
          <w:bCs/>
        </w:rPr>
      </w:pPr>
      <w:r w:rsidRPr="002073BE">
        <w:rPr>
          <w:rFonts w:cstheme="minorHAnsi"/>
          <w:b/>
          <w:bCs/>
        </w:rPr>
        <w:t>Restore NHS services inclusively</w:t>
      </w:r>
    </w:p>
    <w:p w14:paraId="75B8DFEC" w14:textId="65451CE8" w:rsidR="002073BE" w:rsidRPr="003236D1" w:rsidRDefault="002073BE" w:rsidP="00485590">
      <w:pPr>
        <w:pStyle w:val="ListParagraph"/>
        <w:numPr>
          <w:ilvl w:val="0"/>
          <w:numId w:val="16"/>
        </w:numPr>
        <w:rPr>
          <w:rFonts w:cstheme="minorHAnsi"/>
        </w:rPr>
      </w:pPr>
      <w:r w:rsidRPr="003236D1">
        <w:rPr>
          <w:rFonts w:cstheme="minorHAnsi"/>
        </w:rPr>
        <w:t xml:space="preserve">Elective Recovery Equality Health Impact Assessment completed with mitigation action to reduce identified barriers to </w:t>
      </w:r>
      <w:r w:rsidR="002B7CFB" w:rsidRPr="003236D1">
        <w:rPr>
          <w:rFonts w:cstheme="minorHAnsi"/>
        </w:rPr>
        <w:t>access.</w:t>
      </w:r>
    </w:p>
    <w:p w14:paraId="50736595" w14:textId="14F42465" w:rsidR="002073BE" w:rsidRPr="003236D1" w:rsidRDefault="002073BE" w:rsidP="00485590">
      <w:pPr>
        <w:pStyle w:val="ListParagraph"/>
        <w:numPr>
          <w:ilvl w:val="0"/>
          <w:numId w:val="16"/>
        </w:numPr>
        <w:rPr>
          <w:rFonts w:cstheme="minorHAnsi"/>
        </w:rPr>
      </w:pPr>
      <w:r w:rsidRPr="003236D1">
        <w:rPr>
          <w:rFonts w:cstheme="minorHAnsi"/>
        </w:rPr>
        <w:t xml:space="preserve">Elective waiting list data analysed by ethnics, </w:t>
      </w:r>
      <w:r w:rsidR="00FD0A45" w:rsidRPr="003236D1">
        <w:rPr>
          <w:rFonts w:cstheme="minorHAnsi"/>
        </w:rPr>
        <w:t>sex,</w:t>
      </w:r>
      <w:r w:rsidRPr="003236D1">
        <w:rPr>
          <w:rFonts w:cstheme="minorHAnsi"/>
        </w:rPr>
        <w:t xml:space="preserve"> and deprivation with regular reporting to MSEFT Board and Elective Care Board</w:t>
      </w:r>
    </w:p>
    <w:p w14:paraId="74610303" w14:textId="4EF6AD2E" w:rsidR="005B4D8C" w:rsidRPr="005B4D8C" w:rsidRDefault="002073BE" w:rsidP="00485590">
      <w:pPr>
        <w:pStyle w:val="ListParagraph"/>
        <w:numPr>
          <w:ilvl w:val="0"/>
          <w:numId w:val="16"/>
        </w:numPr>
        <w:rPr>
          <w:rFonts w:cstheme="minorHAnsi"/>
        </w:rPr>
      </w:pPr>
      <w:r w:rsidRPr="003236D1">
        <w:rPr>
          <w:rFonts w:cstheme="minorHAnsi"/>
        </w:rPr>
        <w:t xml:space="preserve">Gap in waiting times between the most deprived and second most deprived areas halving in last 23 </w:t>
      </w:r>
      <w:r w:rsidR="002B7CFB" w:rsidRPr="003236D1">
        <w:rPr>
          <w:rFonts w:cstheme="minorHAnsi"/>
        </w:rPr>
        <w:t>months.</w:t>
      </w:r>
    </w:p>
    <w:p w14:paraId="2FF5BECF" w14:textId="77777777" w:rsidR="00F014CD" w:rsidRPr="00F014CD" w:rsidRDefault="00F014CD" w:rsidP="00F014CD">
      <w:pPr>
        <w:ind w:left="0"/>
        <w:rPr>
          <w:rFonts w:cstheme="minorHAnsi"/>
        </w:rPr>
      </w:pPr>
      <w:r w:rsidRPr="00F014CD">
        <w:rPr>
          <w:rFonts w:cstheme="minorHAnsi"/>
          <w:b/>
          <w:bCs/>
        </w:rPr>
        <w:t>Mitigate against digital exclusion</w:t>
      </w:r>
    </w:p>
    <w:p w14:paraId="191CB292" w14:textId="101A6522" w:rsidR="00F014CD" w:rsidRPr="003236D1" w:rsidRDefault="00F014CD" w:rsidP="00485590">
      <w:pPr>
        <w:pStyle w:val="ListParagraph"/>
        <w:numPr>
          <w:ilvl w:val="0"/>
          <w:numId w:val="15"/>
        </w:numPr>
        <w:rPr>
          <w:rFonts w:cstheme="minorHAnsi"/>
        </w:rPr>
      </w:pPr>
      <w:r w:rsidRPr="003236D1">
        <w:rPr>
          <w:rFonts w:cstheme="minorHAnsi"/>
        </w:rPr>
        <w:t xml:space="preserve">Access to primary, secondary and community care continues to be offered via digital, face to face and by telephone for </w:t>
      </w:r>
      <w:r w:rsidR="002B7CFB" w:rsidRPr="003236D1">
        <w:rPr>
          <w:rFonts w:cstheme="minorHAnsi"/>
        </w:rPr>
        <w:t>all.</w:t>
      </w:r>
    </w:p>
    <w:p w14:paraId="7CFB4867" w14:textId="5F0CBE66" w:rsidR="00F014CD" w:rsidRPr="003236D1" w:rsidRDefault="00F014CD" w:rsidP="00485590">
      <w:pPr>
        <w:pStyle w:val="ListParagraph"/>
        <w:numPr>
          <w:ilvl w:val="0"/>
          <w:numId w:val="15"/>
        </w:numPr>
        <w:rPr>
          <w:rFonts w:cstheme="minorHAnsi"/>
        </w:rPr>
      </w:pPr>
      <w:r w:rsidRPr="003236D1">
        <w:rPr>
          <w:rFonts w:cstheme="minorHAnsi"/>
        </w:rPr>
        <w:t xml:space="preserve">Digital Inclusion Framework established with principles being adopted by all partners within the </w:t>
      </w:r>
      <w:r w:rsidR="002B7CFB" w:rsidRPr="003236D1">
        <w:rPr>
          <w:rFonts w:cstheme="minorHAnsi"/>
        </w:rPr>
        <w:t>ICS.</w:t>
      </w:r>
    </w:p>
    <w:p w14:paraId="4F158E8E" w14:textId="61198409" w:rsidR="00F014CD" w:rsidRPr="003236D1" w:rsidRDefault="00F014CD" w:rsidP="00485590">
      <w:pPr>
        <w:pStyle w:val="ListParagraph"/>
        <w:numPr>
          <w:ilvl w:val="0"/>
          <w:numId w:val="15"/>
        </w:numPr>
        <w:rPr>
          <w:rFonts w:cstheme="minorHAnsi"/>
        </w:rPr>
      </w:pPr>
      <w:r w:rsidRPr="003236D1">
        <w:rPr>
          <w:rFonts w:cstheme="minorHAnsi"/>
        </w:rPr>
        <w:t xml:space="preserve">Recruitment to digital transformation roles with primary care and existing social prescribing link workers and health and wellbeing coaches to support patient with access via digital health apps and improving digital and health </w:t>
      </w:r>
      <w:r w:rsidR="002B7CFB" w:rsidRPr="003236D1">
        <w:rPr>
          <w:rFonts w:cstheme="minorHAnsi"/>
        </w:rPr>
        <w:t>literacy.</w:t>
      </w:r>
    </w:p>
    <w:p w14:paraId="090AB03C" w14:textId="2B368144" w:rsidR="00F014CD" w:rsidRPr="003236D1" w:rsidRDefault="00F014CD" w:rsidP="00485590">
      <w:pPr>
        <w:pStyle w:val="ListParagraph"/>
        <w:numPr>
          <w:ilvl w:val="0"/>
          <w:numId w:val="15"/>
        </w:numPr>
        <w:rPr>
          <w:rFonts w:cstheme="minorHAnsi"/>
        </w:rPr>
      </w:pPr>
      <w:r w:rsidRPr="003236D1">
        <w:rPr>
          <w:rFonts w:cstheme="minorHAnsi"/>
        </w:rPr>
        <w:t xml:space="preserve">Working closely with local authorities to support digital infrastructure, digital </w:t>
      </w:r>
      <w:r w:rsidR="00FD0A45" w:rsidRPr="003236D1">
        <w:rPr>
          <w:rFonts w:cstheme="minorHAnsi"/>
        </w:rPr>
        <w:t>affordability,</w:t>
      </w:r>
      <w:r w:rsidRPr="003236D1">
        <w:rPr>
          <w:rFonts w:cstheme="minorHAnsi"/>
        </w:rPr>
        <w:t xml:space="preserve"> and signposting </w:t>
      </w:r>
      <w:r w:rsidR="002B7CFB" w:rsidRPr="003236D1">
        <w:rPr>
          <w:rFonts w:cstheme="minorHAnsi"/>
        </w:rPr>
        <w:t>patients.</w:t>
      </w:r>
    </w:p>
    <w:p w14:paraId="7D5695D9" w14:textId="77777777" w:rsidR="00F014CD" w:rsidRPr="00F014CD" w:rsidRDefault="00F014CD" w:rsidP="00F014CD">
      <w:pPr>
        <w:ind w:left="0"/>
        <w:rPr>
          <w:rFonts w:cstheme="minorHAnsi"/>
        </w:rPr>
      </w:pPr>
      <w:r w:rsidRPr="00F014CD">
        <w:rPr>
          <w:rFonts w:cstheme="minorHAnsi"/>
          <w:b/>
          <w:bCs/>
        </w:rPr>
        <w:t>Ensure datasets are complete and timely</w:t>
      </w:r>
    </w:p>
    <w:p w14:paraId="4343E0E8" w14:textId="35F97F91" w:rsidR="00AC1D64" w:rsidRPr="003236D1" w:rsidRDefault="00AC1D64" w:rsidP="00485590">
      <w:pPr>
        <w:pStyle w:val="ListParagraph"/>
        <w:numPr>
          <w:ilvl w:val="0"/>
          <w:numId w:val="14"/>
        </w:numPr>
        <w:rPr>
          <w:rFonts w:cstheme="minorHAnsi"/>
        </w:rPr>
      </w:pPr>
      <w:r w:rsidRPr="003236D1">
        <w:rPr>
          <w:rFonts w:cstheme="minorHAnsi"/>
        </w:rPr>
        <w:t xml:space="preserve">Shared Decision Making four questions campaigned rolled out to support personalisation in primary </w:t>
      </w:r>
      <w:r w:rsidR="002B7CFB" w:rsidRPr="003236D1">
        <w:rPr>
          <w:rFonts w:cstheme="minorHAnsi"/>
        </w:rPr>
        <w:t>care.</w:t>
      </w:r>
      <w:r w:rsidRPr="003236D1">
        <w:rPr>
          <w:rFonts w:cstheme="minorHAnsi"/>
        </w:rPr>
        <w:t xml:space="preserve"> </w:t>
      </w:r>
    </w:p>
    <w:p w14:paraId="1E17F55B" w14:textId="4A570749" w:rsidR="00AC1D64" w:rsidRPr="003236D1" w:rsidRDefault="00AC1D64" w:rsidP="00485590">
      <w:pPr>
        <w:pStyle w:val="ListParagraph"/>
        <w:numPr>
          <w:ilvl w:val="0"/>
          <w:numId w:val="14"/>
        </w:numPr>
        <w:rPr>
          <w:rFonts w:cstheme="minorHAnsi"/>
        </w:rPr>
      </w:pPr>
      <w:r w:rsidRPr="003236D1">
        <w:rPr>
          <w:rFonts w:cstheme="minorHAnsi"/>
        </w:rPr>
        <w:t xml:space="preserve">Targeted investment in Health Inequalities, contracting Alliance ‘trusted partners’ to facilitate investment in local </w:t>
      </w:r>
      <w:r w:rsidR="002B7CFB" w:rsidRPr="003236D1">
        <w:rPr>
          <w:rFonts w:cstheme="minorHAnsi"/>
        </w:rPr>
        <w:t>schemes.</w:t>
      </w:r>
      <w:r w:rsidRPr="003236D1">
        <w:rPr>
          <w:rFonts w:cstheme="minorHAnsi"/>
        </w:rPr>
        <w:t xml:space="preserve"> </w:t>
      </w:r>
    </w:p>
    <w:p w14:paraId="182C6C11" w14:textId="793F67F8" w:rsidR="00AC1D64" w:rsidRPr="003236D1" w:rsidRDefault="00AC1D64" w:rsidP="00485590">
      <w:pPr>
        <w:pStyle w:val="ListParagraph"/>
        <w:numPr>
          <w:ilvl w:val="0"/>
          <w:numId w:val="14"/>
        </w:numPr>
        <w:rPr>
          <w:rFonts w:cstheme="minorHAnsi"/>
        </w:rPr>
      </w:pPr>
      <w:r w:rsidRPr="003236D1">
        <w:rPr>
          <w:rFonts w:cstheme="minorHAnsi"/>
        </w:rPr>
        <w:t xml:space="preserve">Hosted ‘Narrowing the Gap’ conference with RCGP for over 80 system attendees, including primary care and </w:t>
      </w:r>
      <w:r w:rsidR="002B7CFB" w:rsidRPr="003236D1">
        <w:rPr>
          <w:rFonts w:cstheme="minorHAnsi"/>
        </w:rPr>
        <w:t>VCFSE.</w:t>
      </w:r>
      <w:r w:rsidRPr="003236D1">
        <w:rPr>
          <w:rFonts w:cstheme="minorHAnsi"/>
        </w:rPr>
        <w:t xml:space="preserve"> </w:t>
      </w:r>
    </w:p>
    <w:p w14:paraId="2E67C8D2" w14:textId="77777777" w:rsidR="00AC1D64" w:rsidRPr="00AC1D64" w:rsidRDefault="00AC1D64" w:rsidP="00AC1D64">
      <w:pPr>
        <w:ind w:left="0"/>
        <w:rPr>
          <w:rFonts w:cstheme="minorHAnsi"/>
        </w:rPr>
      </w:pPr>
      <w:r w:rsidRPr="00AC1D64">
        <w:rPr>
          <w:rFonts w:cstheme="minorHAnsi"/>
          <w:b/>
          <w:bCs/>
        </w:rPr>
        <w:t>Accelerative preventative programmes</w:t>
      </w:r>
    </w:p>
    <w:p w14:paraId="47026FBF" w14:textId="510F6DA9" w:rsidR="00AC1D64" w:rsidRPr="003236D1" w:rsidRDefault="00AC1D64" w:rsidP="00485590">
      <w:pPr>
        <w:pStyle w:val="ListParagraph"/>
        <w:numPr>
          <w:ilvl w:val="0"/>
          <w:numId w:val="13"/>
        </w:numPr>
        <w:rPr>
          <w:rFonts w:cstheme="minorHAnsi"/>
        </w:rPr>
      </w:pPr>
      <w:r w:rsidRPr="003236D1">
        <w:rPr>
          <w:rFonts w:cstheme="minorHAnsi"/>
        </w:rPr>
        <w:t xml:space="preserve">MSE ICB continues to accelerate prevention programmes through its adoption of the Core20PLUS5 </w:t>
      </w:r>
      <w:r w:rsidR="002B7CFB" w:rsidRPr="003236D1">
        <w:rPr>
          <w:rFonts w:cstheme="minorHAnsi"/>
        </w:rPr>
        <w:t>frameworks.</w:t>
      </w:r>
    </w:p>
    <w:p w14:paraId="4385CD80" w14:textId="25498E37" w:rsidR="00AC1D64" w:rsidRPr="003236D1" w:rsidRDefault="00AC1D64" w:rsidP="00485590">
      <w:pPr>
        <w:pStyle w:val="ListParagraph"/>
        <w:numPr>
          <w:ilvl w:val="0"/>
          <w:numId w:val="13"/>
        </w:numPr>
        <w:rPr>
          <w:rFonts w:cstheme="minorHAnsi"/>
        </w:rPr>
      </w:pPr>
      <w:r w:rsidRPr="003236D1">
        <w:rPr>
          <w:rFonts w:cstheme="minorHAnsi"/>
        </w:rPr>
        <w:t xml:space="preserve">CVD Prevention programme supported with Health inequalities funding has delivered improvements in hypertension and lipid </w:t>
      </w:r>
      <w:r w:rsidR="002B7CFB" w:rsidRPr="003236D1">
        <w:rPr>
          <w:rFonts w:cstheme="minorHAnsi"/>
        </w:rPr>
        <w:t>management.</w:t>
      </w:r>
    </w:p>
    <w:p w14:paraId="7F297C8A" w14:textId="77777777" w:rsidR="00AC1D64" w:rsidRPr="003236D1" w:rsidRDefault="00AC1D64" w:rsidP="00485590">
      <w:pPr>
        <w:pStyle w:val="ListParagraph"/>
        <w:numPr>
          <w:ilvl w:val="0"/>
          <w:numId w:val="13"/>
        </w:numPr>
        <w:rPr>
          <w:rFonts w:cstheme="minorHAnsi"/>
        </w:rPr>
      </w:pPr>
      <w:r w:rsidRPr="003236D1">
        <w:rPr>
          <w:rFonts w:cstheme="minorHAnsi"/>
        </w:rPr>
        <w:t xml:space="preserve">Launch of tobacco cessation programme for inpatient services and pregnant women </w:t>
      </w:r>
    </w:p>
    <w:p w14:paraId="759BC08D" w14:textId="77777777" w:rsidR="00AC1D64" w:rsidRPr="003236D1" w:rsidRDefault="00AC1D64" w:rsidP="00485590">
      <w:pPr>
        <w:pStyle w:val="ListParagraph"/>
        <w:numPr>
          <w:ilvl w:val="0"/>
          <w:numId w:val="13"/>
        </w:numPr>
        <w:rPr>
          <w:rFonts w:cstheme="minorHAnsi"/>
        </w:rPr>
      </w:pPr>
      <w:r w:rsidRPr="003236D1">
        <w:rPr>
          <w:rFonts w:cstheme="minorHAnsi"/>
        </w:rPr>
        <w:t>Increased access to weight management services</w:t>
      </w:r>
    </w:p>
    <w:p w14:paraId="4C54C14B" w14:textId="77777777" w:rsidR="00AC1D64" w:rsidRPr="00AC1D64" w:rsidRDefault="00AC1D64" w:rsidP="00AC1D64">
      <w:pPr>
        <w:ind w:left="0"/>
        <w:rPr>
          <w:rFonts w:cstheme="minorHAnsi"/>
        </w:rPr>
      </w:pPr>
      <w:r w:rsidRPr="00AC1D64">
        <w:rPr>
          <w:rFonts w:cstheme="minorHAnsi"/>
          <w:b/>
          <w:bCs/>
        </w:rPr>
        <w:t>Strengthen leadership and accountability</w:t>
      </w:r>
    </w:p>
    <w:p w14:paraId="6250FE28" w14:textId="75D10AB2" w:rsidR="00FF7CFA" w:rsidRPr="00BA4012" w:rsidRDefault="00FF7CFA" w:rsidP="00485590">
      <w:pPr>
        <w:pStyle w:val="ListParagraph"/>
        <w:numPr>
          <w:ilvl w:val="0"/>
          <w:numId w:val="61"/>
        </w:numPr>
        <w:rPr>
          <w:rFonts w:cstheme="minorHAnsi"/>
        </w:rPr>
      </w:pPr>
      <w:r w:rsidRPr="00BA4012">
        <w:rPr>
          <w:rFonts w:cstheme="minorHAnsi"/>
        </w:rPr>
        <w:t xml:space="preserve">Clear leadership, </w:t>
      </w:r>
      <w:r w:rsidR="00FD0A45" w:rsidRPr="00BA4012">
        <w:rPr>
          <w:rFonts w:cstheme="minorHAnsi"/>
        </w:rPr>
        <w:t>governance,</w:t>
      </w:r>
      <w:r w:rsidRPr="00BA4012">
        <w:rPr>
          <w:rFonts w:cstheme="minorHAnsi"/>
        </w:rPr>
        <w:t xml:space="preserve"> and accountability for health inequalities through the Population Health Improvement Board reporting to ICB Board and the Integrated Care Partnership</w:t>
      </w:r>
    </w:p>
    <w:p w14:paraId="3E625BAB" w14:textId="216CEA72" w:rsidR="002073BE" w:rsidRPr="005C4062" w:rsidRDefault="00FF7CFA" w:rsidP="00485590">
      <w:pPr>
        <w:pStyle w:val="ListParagraph"/>
        <w:numPr>
          <w:ilvl w:val="0"/>
          <w:numId w:val="61"/>
        </w:numPr>
        <w:rPr>
          <w:rFonts w:cstheme="minorHAnsi"/>
        </w:rPr>
      </w:pPr>
      <w:r w:rsidRPr="00BA4012">
        <w:rPr>
          <w:rFonts w:cstheme="minorHAnsi"/>
        </w:rPr>
        <w:t xml:space="preserve">Clinical leadership strengthened with two system clinical leads in post, Alliance Clinical Leadership and PCN Health Inequalities focused on delivering reductions in health inequalities across all levels with the </w:t>
      </w:r>
      <w:r w:rsidR="002B7CFB" w:rsidRPr="00BA4012">
        <w:rPr>
          <w:rFonts w:cstheme="minorHAnsi"/>
        </w:rPr>
        <w:t>system.</w:t>
      </w:r>
    </w:p>
    <w:p w14:paraId="6682CC63" w14:textId="0674D5E3" w:rsidR="002073BE" w:rsidRPr="00761A33" w:rsidRDefault="00FF7CFA" w:rsidP="00761A33">
      <w:pPr>
        <w:pStyle w:val="Heading2"/>
        <w:numPr>
          <w:ilvl w:val="0"/>
          <w:numId w:val="0"/>
        </w:numPr>
        <w:ind w:left="1134" w:right="-472" w:hanging="1134"/>
        <w:rPr>
          <w:rFonts w:asciiTheme="minorHAnsi" w:hAnsiTheme="minorHAnsi" w:cstheme="minorHAnsi"/>
          <w:bCs/>
        </w:rPr>
      </w:pPr>
      <w:bookmarkStart w:id="23" w:name="_Toc170917106"/>
      <w:r w:rsidRPr="003236D1">
        <w:rPr>
          <w:rFonts w:asciiTheme="minorHAnsi" w:hAnsiTheme="minorHAnsi" w:cstheme="minorHAnsi"/>
          <w:bCs/>
        </w:rPr>
        <w:lastRenderedPageBreak/>
        <w:t>Health inequalities</w:t>
      </w:r>
      <w:r w:rsidR="005D33FB" w:rsidRPr="003236D1">
        <w:rPr>
          <w:rFonts w:asciiTheme="minorHAnsi" w:hAnsiTheme="minorHAnsi" w:cstheme="minorHAnsi"/>
          <w:bCs/>
        </w:rPr>
        <w:t xml:space="preserve"> Funding</w:t>
      </w:r>
      <w:bookmarkEnd w:id="23"/>
    </w:p>
    <w:p w14:paraId="070172A6" w14:textId="46191FEF" w:rsidR="005D33FB" w:rsidRPr="003236D1" w:rsidRDefault="005D33FB" w:rsidP="005D33FB">
      <w:pPr>
        <w:tabs>
          <w:tab w:val="left" w:pos="1069"/>
        </w:tabs>
        <w:ind w:left="0"/>
        <w:rPr>
          <w:rFonts w:cstheme="minorHAnsi"/>
        </w:rPr>
      </w:pPr>
      <w:r w:rsidRPr="003236D1">
        <w:rPr>
          <w:rFonts w:cstheme="minorHAnsi"/>
        </w:rPr>
        <w:t>The ICB committed £3.4m of its baseline funding towards reducing health inequalities</w:t>
      </w:r>
      <w:r w:rsidR="00DE3CA7" w:rsidRPr="003236D1">
        <w:rPr>
          <w:rFonts w:cstheme="minorHAnsi"/>
        </w:rPr>
        <w:t xml:space="preserve">. </w:t>
      </w:r>
      <w:r w:rsidRPr="003236D1">
        <w:rPr>
          <w:rFonts w:cstheme="minorHAnsi"/>
        </w:rPr>
        <w:t xml:space="preserve">Its approach evolved in 2023/24 with appointment of ‘Trust partners’ in each Alliance, predominately CVS organisations to support the administration and management of the funds. </w:t>
      </w:r>
    </w:p>
    <w:p w14:paraId="3A4E145C" w14:textId="73947644" w:rsidR="00B0168A" w:rsidRPr="003236D1" w:rsidRDefault="00B0168A" w:rsidP="005D33FB">
      <w:pPr>
        <w:tabs>
          <w:tab w:val="left" w:pos="1069"/>
        </w:tabs>
        <w:ind w:left="0"/>
        <w:rPr>
          <w:rFonts w:cstheme="minorHAnsi"/>
        </w:rPr>
      </w:pPr>
      <w:r w:rsidRPr="003236D1">
        <w:rPr>
          <w:rFonts w:cstheme="minorHAnsi"/>
          <w:noProof/>
        </w:rPr>
        <w:drawing>
          <wp:inline distT="0" distB="0" distL="0" distR="0" wp14:anchorId="2D99344C" wp14:editId="54912754">
            <wp:extent cx="4925143" cy="3063837"/>
            <wp:effectExtent l="0" t="0" r="0" b="0"/>
            <wp:docPr id="17" name="Picture 17" descr="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e ch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5143" cy="3063837"/>
                    </a:xfrm>
                    <a:prstGeom prst="rect">
                      <a:avLst/>
                    </a:prstGeom>
                    <a:noFill/>
                  </pic:spPr>
                </pic:pic>
              </a:graphicData>
            </a:graphic>
          </wp:inline>
        </w:drawing>
      </w:r>
    </w:p>
    <w:p w14:paraId="23E5178C" w14:textId="533DB6E3" w:rsidR="000167D4" w:rsidRPr="003236D1" w:rsidRDefault="00B03343" w:rsidP="005D33FB">
      <w:pPr>
        <w:tabs>
          <w:tab w:val="left" w:pos="1069"/>
        </w:tabs>
        <w:ind w:left="0"/>
        <w:rPr>
          <w:rFonts w:cstheme="minorHAnsi"/>
        </w:rPr>
      </w:pPr>
      <w:r w:rsidRPr="00404272">
        <w:rPr>
          <w:rFonts w:cstheme="minorHAnsi"/>
        </w:rPr>
        <w:t xml:space="preserve">The image is of a pie chart </w:t>
      </w:r>
      <w:r w:rsidR="00033DCA" w:rsidRPr="00404272">
        <w:rPr>
          <w:rFonts w:cstheme="minorHAnsi"/>
        </w:rPr>
        <w:t xml:space="preserve">showing 2023/24 health inequalities </w:t>
      </w:r>
      <w:r w:rsidR="00A66C68" w:rsidRPr="00404272">
        <w:rPr>
          <w:rFonts w:cstheme="minorHAnsi"/>
        </w:rPr>
        <w:t>funding breakdown</w:t>
      </w:r>
      <w:r w:rsidR="00233411" w:rsidRPr="00404272">
        <w:rPr>
          <w:rFonts w:cstheme="minorHAnsi"/>
        </w:rPr>
        <w:t xml:space="preserve"> showing the two big</w:t>
      </w:r>
      <w:r w:rsidR="00826878" w:rsidRPr="00404272">
        <w:rPr>
          <w:rFonts w:cstheme="minorHAnsi"/>
        </w:rPr>
        <w:t>gest proportions of spend going to Core services and trusted partners</w:t>
      </w:r>
      <w:r w:rsidR="00606ADA" w:rsidRPr="00404272">
        <w:rPr>
          <w:rFonts w:cstheme="minorHAnsi"/>
        </w:rPr>
        <w:t xml:space="preserve">. Other spends in order of proportion </w:t>
      </w:r>
      <w:r w:rsidR="00083B41" w:rsidRPr="00404272">
        <w:rPr>
          <w:rFonts w:cstheme="minorHAnsi"/>
        </w:rPr>
        <w:t>are</w:t>
      </w:r>
      <w:r w:rsidR="00606ADA" w:rsidRPr="00404272">
        <w:rPr>
          <w:rFonts w:cstheme="minorHAnsi"/>
        </w:rPr>
        <w:t xml:space="preserve"> community development, anch</w:t>
      </w:r>
      <w:r w:rsidR="00453181" w:rsidRPr="00404272">
        <w:rPr>
          <w:rFonts w:cstheme="minorHAnsi"/>
        </w:rPr>
        <w:t xml:space="preserve">or programme, Enablers – PHM &amp; evaluation, </w:t>
      </w:r>
      <w:r w:rsidR="001E7D0B" w:rsidRPr="00404272">
        <w:rPr>
          <w:rFonts w:cstheme="minorHAnsi"/>
        </w:rPr>
        <w:t xml:space="preserve">5 clinical priority areas – adults, </w:t>
      </w:r>
      <w:r w:rsidR="00083B41" w:rsidRPr="00404272">
        <w:rPr>
          <w:rFonts w:cstheme="minorHAnsi"/>
        </w:rPr>
        <w:t>children,</w:t>
      </w:r>
      <w:r w:rsidR="008B01DA" w:rsidRPr="00404272">
        <w:rPr>
          <w:rFonts w:cstheme="minorHAnsi"/>
        </w:rPr>
        <w:t xml:space="preserve"> </w:t>
      </w:r>
      <w:r w:rsidR="001E7D0B" w:rsidRPr="00404272">
        <w:rPr>
          <w:rFonts w:cstheme="minorHAnsi"/>
        </w:rPr>
        <w:t>and young people and lastly</w:t>
      </w:r>
      <w:r w:rsidR="00E93EBD" w:rsidRPr="00404272">
        <w:rPr>
          <w:rFonts w:cstheme="minorHAnsi"/>
        </w:rPr>
        <w:t xml:space="preserve"> organisation development and training.</w:t>
      </w:r>
    </w:p>
    <w:p w14:paraId="6508183C" w14:textId="77777777" w:rsidR="000167D4" w:rsidRPr="000167D4" w:rsidRDefault="000167D4" w:rsidP="000167D4">
      <w:pPr>
        <w:tabs>
          <w:tab w:val="left" w:pos="1069"/>
        </w:tabs>
        <w:ind w:left="0"/>
        <w:rPr>
          <w:rFonts w:cstheme="minorHAnsi"/>
        </w:rPr>
      </w:pPr>
      <w:r w:rsidRPr="000167D4">
        <w:rPr>
          <w:rFonts w:cstheme="minorHAnsi"/>
        </w:rPr>
        <w:t xml:space="preserve">The funding supported reducing health inequalities across its Core services, Core20PLUS5 priorities and to meet identified local population needs. </w:t>
      </w:r>
    </w:p>
    <w:p w14:paraId="0296908A" w14:textId="6C8F85AD" w:rsidR="000167D4" w:rsidRPr="000167D4" w:rsidRDefault="000167D4" w:rsidP="000167D4">
      <w:pPr>
        <w:tabs>
          <w:tab w:val="left" w:pos="1069"/>
        </w:tabs>
        <w:ind w:left="0"/>
        <w:rPr>
          <w:rFonts w:cstheme="minorHAnsi"/>
        </w:rPr>
      </w:pPr>
      <w:r w:rsidRPr="000167D4">
        <w:rPr>
          <w:rFonts w:cstheme="minorHAnsi"/>
        </w:rPr>
        <w:t>Funding has been committed against a smaller number of schemes in 2023/24 with a focus on clinical priority areas of cardiovascular disease and cancer</w:t>
      </w:r>
      <w:r w:rsidR="00DE3CA7" w:rsidRPr="000167D4">
        <w:rPr>
          <w:rFonts w:cstheme="minorHAnsi"/>
        </w:rPr>
        <w:t xml:space="preserve">. </w:t>
      </w:r>
    </w:p>
    <w:p w14:paraId="7179A919" w14:textId="2308233D" w:rsidR="000167D4" w:rsidRPr="003236D1" w:rsidRDefault="000167D4" w:rsidP="005D33FB">
      <w:pPr>
        <w:tabs>
          <w:tab w:val="left" w:pos="1069"/>
        </w:tabs>
        <w:ind w:left="0"/>
        <w:rPr>
          <w:rFonts w:cstheme="minorHAnsi"/>
        </w:rPr>
      </w:pPr>
      <w:r w:rsidRPr="000167D4">
        <w:rPr>
          <w:rFonts w:cstheme="minorHAnsi"/>
        </w:rPr>
        <w:t>The Growing Well Board has prioritised funding to reduce health inequalities via an Oral Health Programme and Pre and Post Neurodiversity Diagnosis Support for children and young people.</w:t>
      </w:r>
    </w:p>
    <w:p w14:paraId="6714AB42" w14:textId="2830B94A" w:rsidR="000A2B14" w:rsidRPr="000A2B14" w:rsidRDefault="000A2B14" w:rsidP="000A2B14">
      <w:pPr>
        <w:tabs>
          <w:tab w:val="left" w:pos="1069"/>
        </w:tabs>
        <w:ind w:left="0"/>
        <w:rPr>
          <w:rFonts w:cstheme="minorHAnsi"/>
        </w:rPr>
      </w:pPr>
      <w:r w:rsidRPr="000A2B14">
        <w:rPr>
          <w:rFonts w:cstheme="minorHAnsi"/>
        </w:rPr>
        <w:t>In 2022/23 the ICB committed its £3.4m health inequalities funding from NHSE to support over 70 innovative projects to reduce health inequalities against the Core20plus5 priorities and to meet local population needs</w:t>
      </w:r>
      <w:r w:rsidR="00DE3CA7" w:rsidRPr="000A2B14">
        <w:rPr>
          <w:rFonts w:cstheme="minorHAnsi"/>
        </w:rPr>
        <w:t xml:space="preserve">. </w:t>
      </w:r>
      <w:r w:rsidRPr="000A2B14">
        <w:rPr>
          <w:rFonts w:cstheme="minorHAnsi"/>
        </w:rPr>
        <w:t xml:space="preserve">The ICB is working with the University of Essex to evaluate the impact of these </w:t>
      </w:r>
      <w:r w:rsidR="002B7CFB" w:rsidRPr="000A2B14">
        <w:rPr>
          <w:rFonts w:cstheme="minorHAnsi"/>
        </w:rPr>
        <w:t>schemes.</w:t>
      </w:r>
    </w:p>
    <w:p w14:paraId="03122231" w14:textId="77777777" w:rsidR="000A2B14" w:rsidRPr="000A2B14" w:rsidRDefault="000A2B14" w:rsidP="000A2B14">
      <w:pPr>
        <w:tabs>
          <w:tab w:val="left" w:pos="1069"/>
        </w:tabs>
        <w:ind w:left="0"/>
        <w:rPr>
          <w:rFonts w:cstheme="minorHAnsi"/>
        </w:rPr>
      </w:pPr>
      <w:r w:rsidRPr="000A2B14">
        <w:rPr>
          <w:rFonts w:cstheme="minorHAnsi"/>
          <w:b/>
          <w:bCs/>
        </w:rPr>
        <w:t>Basildon – Feeding the family; Give, Guide, Grow</w:t>
      </w:r>
    </w:p>
    <w:p w14:paraId="740EA477" w14:textId="5612CF0D" w:rsidR="000A2B14" w:rsidRPr="000A2B14" w:rsidRDefault="000A2B14" w:rsidP="000A2B14">
      <w:pPr>
        <w:tabs>
          <w:tab w:val="left" w:pos="1069"/>
        </w:tabs>
        <w:ind w:left="0"/>
        <w:rPr>
          <w:rFonts w:cstheme="minorHAnsi"/>
        </w:rPr>
      </w:pPr>
      <w:r w:rsidRPr="000A2B14">
        <w:rPr>
          <w:rFonts w:cstheme="minorHAnsi"/>
        </w:rPr>
        <w:t xml:space="preserve">Provided support for 700 low-income families including teaching cooking, hygiene advice and tips on reducing food waste, </w:t>
      </w:r>
      <w:r w:rsidR="00FD6747" w:rsidRPr="000A2B14">
        <w:rPr>
          <w:rFonts w:cstheme="minorHAnsi"/>
        </w:rPr>
        <w:t>energy,</w:t>
      </w:r>
      <w:r w:rsidRPr="000A2B14">
        <w:rPr>
          <w:rFonts w:cstheme="minorHAnsi"/>
        </w:rPr>
        <w:t xml:space="preserve"> and bills. Recipients reported positive impact on their lives with reduced social isolation and </w:t>
      </w:r>
      <w:r w:rsidR="002B7CFB" w:rsidRPr="000A2B14">
        <w:rPr>
          <w:rFonts w:cstheme="minorHAnsi"/>
        </w:rPr>
        <w:t>loneliness.</w:t>
      </w:r>
    </w:p>
    <w:p w14:paraId="657BDC73" w14:textId="77777777" w:rsidR="00F90408" w:rsidRPr="00F90408" w:rsidRDefault="00F90408" w:rsidP="00F90408">
      <w:pPr>
        <w:tabs>
          <w:tab w:val="left" w:pos="1069"/>
        </w:tabs>
        <w:ind w:left="0"/>
        <w:rPr>
          <w:rFonts w:cstheme="minorHAnsi"/>
        </w:rPr>
      </w:pPr>
      <w:r w:rsidRPr="00F90408">
        <w:rPr>
          <w:rFonts w:cstheme="minorHAnsi"/>
          <w:b/>
          <w:bCs/>
        </w:rPr>
        <w:lastRenderedPageBreak/>
        <w:t>Southend – Let’s Keep Moving and Age Better</w:t>
      </w:r>
    </w:p>
    <w:p w14:paraId="46B65594" w14:textId="3BA7CFF6" w:rsidR="00F90408" w:rsidRPr="00F90408" w:rsidRDefault="00F90408" w:rsidP="00F90408">
      <w:pPr>
        <w:tabs>
          <w:tab w:val="left" w:pos="1069"/>
        </w:tabs>
        <w:ind w:left="0"/>
        <w:rPr>
          <w:rFonts w:cstheme="minorHAnsi"/>
        </w:rPr>
      </w:pPr>
      <w:r w:rsidRPr="00F90408">
        <w:rPr>
          <w:rFonts w:cstheme="minorHAnsi"/>
        </w:rPr>
        <w:t xml:space="preserve">Over 100 people with multiple long-term conditions supported by Community Interest Company to increase levels of physical activity, improve healthy weight and reduce risk of </w:t>
      </w:r>
      <w:r w:rsidR="002B7CFB" w:rsidRPr="00F90408">
        <w:rPr>
          <w:rFonts w:cstheme="minorHAnsi"/>
        </w:rPr>
        <w:t>falls.</w:t>
      </w:r>
      <w:r w:rsidRPr="00F90408">
        <w:rPr>
          <w:rFonts w:cstheme="minorHAnsi"/>
        </w:rPr>
        <w:t xml:space="preserve"> </w:t>
      </w:r>
    </w:p>
    <w:p w14:paraId="1D8013AB" w14:textId="77777777" w:rsidR="00F90408" w:rsidRPr="00F90408" w:rsidRDefault="00F90408" w:rsidP="00F90408">
      <w:pPr>
        <w:tabs>
          <w:tab w:val="left" w:pos="1069"/>
        </w:tabs>
        <w:ind w:left="0"/>
        <w:rPr>
          <w:rFonts w:cstheme="minorHAnsi"/>
        </w:rPr>
      </w:pPr>
      <w:r w:rsidRPr="00F90408">
        <w:rPr>
          <w:rFonts w:cstheme="minorHAnsi"/>
          <w:b/>
          <w:bCs/>
        </w:rPr>
        <w:t>Mid Essex – Young Carers Thrive</w:t>
      </w:r>
    </w:p>
    <w:p w14:paraId="57AE185D" w14:textId="08E49A59" w:rsidR="00F90408" w:rsidRPr="00F90408" w:rsidRDefault="00F90408" w:rsidP="00F90408">
      <w:pPr>
        <w:tabs>
          <w:tab w:val="left" w:pos="1069"/>
        </w:tabs>
        <w:ind w:left="0"/>
        <w:rPr>
          <w:rFonts w:cstheme="minorHAnsi"/>
        </w:rPr>
      </w:pPr>
      <w:r w:rsidRPr="00F90408">
        <w:rPr>
          <w:rFonts w:cstheme="minorHAnsi"/>
        </w:rPr>
        <w:t>Provided support to 200 young carers and family members in Mid Essex. Participants reported improvements in managing their carer responsibilities and feeling happier at school as a result of the programme’s support</w:t>
      </w:r>
      <w:r w:rsidR="00DE3CA7" w:rsidRPr="00F90408">
        <w:rPr>
          <w:rFonts w:cstheme="minorHAnsi"/>
        </w:rPr>
        <w:t xml:space="preserve">. </w:t>
      </w:r>
    </w:p>
    <w:p w14:paraId="063EA4CD" w14:textId="77777777" w:rsidR="00F90408" w:rsidRPr="00F90408" w:rsidRDefault="00F90408" w:rsidP="00F90408">
      <w:pPr>
        <w:tabs>
          <w:tab w:val="left" w:pos="1069"/>
        </w:tabs>
        <w:ind w:left="0"/>
        <w:rPr>
          <w:rFonts w:cstheme="minorHAnsi"/>
        </w:rPr>
      </w:pPr>
      <w:r w:rsidRPr="00F90408">
        <w:rPr>
          <w:rFonts w:cstheme="minorHAnsi"/>
          <w:b/>
          <w:bCs/>
        </w:rPr>
        <w:t>Thurrock – Access to health services</w:t>
      </w:r>
    </w:p>
    <w:p w14:paraId="6F47CD17" w14:textId="0F3C3710" w:rsidR="000167D4" w:rsidRPr="003236D1" w:rsidRDefault="00DD5170" w:rsidP="005D33FB">
      <w:pPr>
        <w:tabs>
          <w:tab w:val="left" w:pos="1069"/>
        </w:tabs>
        <w:ind w:left="0"/>
        <w:rPr>
          <w:rFonts w:cstheme="minorHAnsi"/>
        </w:rPr>
      </w:pPr>
      <w:r w:rsidRPr="00DD5170">
        <w:rPr>
          <w:rFonts w:cstheme="minorHAnsi"/>
        </w:rPr>
        <w:t xml:space="preserve">Monthly programme of health and wellbeing services visits across 5 main gypsy, Roma, Traveller sites. 210 patients seen, with 16 new patients registered with the GP, a fifth reviewed by pharmacist, 13% referred to GP for review of diabetes, </w:t>
      </w:r>
      <w:r w:rsidR="00FD6747" w:rsidRPr="00DD5170">
        <w:rPr>
          <w:rFonts w:cstheme="minorHAnsi"/>
        </w:rPr>
        <w:t>hypertension,</w:t>
      </w:r>
      <w:r w:rsidRPr="00DD5170">
        <w:rPr>
          <w:rFonts w:cstheme="minorHAnsi"/>
        </w:rPr>
        <w:t xml:space="preserve"> or cholesterol</w:t>
      </w:r>
      <w:r w:rsidR="00DE3CA7" w:rsidRPr="00DD5170">
        <w:rPr>
          <w:rFonts w:cstheme="minorHAnsi"/>
        </w:rPr>
        <w:t xml:space="preserve">. </w:t>
      </w:r>
    </w:p>
    <w:p w14:paraId="2C9D77D5" w14:textId="66DFDBBB" w:rsidR="00DD5170" w:rsidRPr="003236D1" w:rsidRDefault="00DD5170" w:rsidP="00DD5170">
      <w:pPr>
        <w:pStyle w:val="Heading2"/>
        <w:numPr>
          <w:ilvl w:val="0"/>
          <w:numId w:val="0"/>
        </w:numPr>
        <w:ind w:left="1134" w:right="-472" w:hanging="1134"/>
        <w:rPr>
          <w:rFonts w:asciiTheme="minorHAnsi" w:hAnsiTheme="minorHAnsi" w:cstheme="minorHAnsi"/>
          <w:bCs/>
        </w:rPr>
      </w:pPr>
      <w:bookmarkStart w:id="24" w:name="_Toc170917107"/>
      <w:r w:rsidRPr="003236D1">
        <w:rPr>
          <w:rFonts w:asciiTheme="minorHAnsi" w:hAnsiTheme="minorHAnsi" w:cstheme="minorHAnsi"/>
          <w:bCs/>
        </w:rPr>
        <w:t xml:space="preserve">Health inequalities </w:t>
      </w:r>
      <w:r w:rsidR="001134E0" w:rsidRPr="003236D1">
        <w:rPr>
          <w:rFonts w:asciiTheme="minorHAnsi" w:hAnsiTheme="minorHAnsi" w:cstheme="minorHAnsi"/>
          <w:bCs/>
        </w:rPr>
        <w:t>Indicators 2023/24</w:t>
      </w:r>
      <w:bookmarkEnd w:id="24"/>
    </w:p>
    <w:p w14:paraId="428CCBD7" w14:textId="1D0E2F57" w:rsidR="009E13C5" w:rsidRPr="0041092C" w:rsidRDefault="009E13C5" w:rsidP="0041092C">
      <w:pPr>
        <w:pStyle w:val="Heading2"/>
        <w:numPr>
          <w:ilvl w:val="0"/>
          <w:numId w:val="0"/>
        </w:numPr>
        <w:ind w:left="1134" w:right="-472" w:hanging="1134"/>
        <w:rPr>
          <w:rFonts w:asciiTheme="minorHAnsi" w:hAnsiTheme="minorHAnsi" w:cstheme="minorHAnsi"/>
          <w:bCs/>
        </w:rPr>
      </w:pPr>
      <w:bookmarkStart w:id="25" w:name="_Toc170917108"/>
      <w:r w:rsidRPr="003236D1">
        <w:rPr>
          <w:rFonts w:asciiTheme="minorHAnsi" w:hAnsiTheme="minorHAnsi" w:cstheme="minorHAnsi"/>
          <w:bCs/>
        </w:rPr>
        <w:t>Domain: Elective Recovery</w:t>
      </w:r>
      <w:bookmarkEnd w:id="25"/>
    </w:p>
    <w:p w14:paraId="08D45282" w14:textId="1ADFCEE5" w:rsidR="009A63DE" w:rsidRPr="003236D1" w:rsidRDefault="009A63DE" w:rsidP="003C57BC">
      <w:pPr>
        <w:ind w:left="0"/>
        <w:rPr>
          <w:rFonts w:cstheme="minorHAnsi"/>
          <w:b/>
          <w:bCs/>
        </w:rPr>
      </w:pPr>
      <w:r w:rsidRPr="003236D1">
        <w:rPr>
          <w:rFonts w:cstheme="minorHAnsi"/>
          <w:b/>
          <w:bCs/>
        </w:rPr>
        <w:t>Elective waiting lists</w:t>
      </w:r>
    </w:p>
    <w:p w14:paraId="374C07BB" w14:textId="77777777" w:rsidR="000C76A4" w:rsidRPr="000C76A4" w:rsidRDefault="003C57BC" w:rsidP="00485590">
      <w:pPr>
        <w:pStyle w:val="ListParagraph"/>
        <w:numPr>
          <w:ilvl w:val="0"/>
          <w:numId w:val="60"/>
        </w:numPr>
        <w:rPr>
          <w:rFonts w:cstheme="minorHAnsi"/>
        </w:rPr>
      </w:pPr>
      <w:r w:rsidRPr="000C76A4">
        <w:rPr>
          <w:rFonts w:cstheme="minorHAnsi"/>
        </w:rPr>
        <w:t xml:space="preserve">Mid and South Essex Foundation NHS Trust reports regularly to their Board on health inequalities within elective waiting lists as part of the integrated performance report </w:t>
      </w:r>
    </w:p>
    <w:p w14:paraId="47467D33" w14:textId="43629071" w:rsidR="003C57BC" w:rsidRPr="000C76A4" w:rsidRDefault="003C57BC" w:rsidP="00485590">
      <w:pPr>
        <w:pStyle w:val="ListParagraph"/>
        <w:numPr>
          <w:ilvl w:val="0"/>
          <w:numId w:val="60"/>
        </w:numPr>
        <w:rPr>
          <w:rFonts w:cstheme="minorHAnsi"/>
        </w:rPr>
      </w:pPr>
      <w:r w:rsidRPr="000C76A4">
        <w:rPr>
          <w:rFonts w:cstheme="minorHAnsi"/>
        </w:rPr>
        <w:t>Elective Recovery Equality Health Impact Assessment completed with mitigating actions outlined and reported to the Elective Care Board</w:t>
      </w:r>
    </w:p>
    <w:p w14:paraId="763DE424" w14:textId="77777777" w:rsidR="003C57BC" w:rsidRPr="000C76A4" w:rsidRDefault="003C57BC" w:rsidP="00485590">
      <w:pPr>
        <w:pStyle w:val="ListParagraph"/>
        <w:numPr>
          <w:ilvl w:val="0"/>
          <w:numId w:val="60"/>
        </w:numPr>
        <w:rPr>
          <w:rFonts w:cstheme="minorHAnsi"/>
        </w:rPr>
      </w:pPr>
      <w:r w:rsidRPr="000C76A4">
        <w:rPr>
          <w:rFonts w:cstheme="minorHAnsi"/>
        </w:rPr>
        <w:t>Community Collaborative have set out a programme for reviewing health inequalities across priority areas of Virtual Ward (admissions), UCRT (referrals), IMC and Stroke beds (admission), Community Paediatric (all waits) in 2024/25.</w:t>
      </w:r>
    </w:p>
    <w:p w14:paraId="21E23292" w14:textId="75837584" w:rsidR="003C57BC" w:rsidRDefault="003C57BC" w:rsidP="00A90A3D">
      <w:pPr>
        <w:pStyle w:val="ListParagraph"/>
        <w:numPr>
          <w:ilvl w:val="0"/>
          <w:numId w:val="60"/>
        </w:numPr>
        <w:rPr>
          <w:rFonts w:cstheme="minorHAnsi"/>
        </w:rPr>
      </w:pPr>
      <w:r w:rsidRPr="000C76A4">
        <w:rPr>
          <w:rFonts w:cstheme="minorHAnsi"/>
        </w:rPr>
        <w:t xml:space="preserve">Further work is to be undertaken in 2024/25 to identify and address health inequalities within elective waiting lists and </w:t>
      </w:r>
      <w:r w:rsidR="002B7CFB" w:rsidRPr="000C76A4">
        <w:rPr>
          <w:rFonts w:cstheme="minorHAnsi"/>
        </w:rPr>
        <w:t>activity.</w:t>
      </w:r>
    </w:p>
    <w:p w14:paraId="712C2ABA" w14:textId="77777777" w:rsidR="00A90A3D" w:rsidRPr="00A90A3D" w:rsidRDefault="00A90A3D" w:rsidP="00A90A3D">
      <w:pPr>
        <w:pStyle w:val="ListParagraph"/>
        <w:numPr>
          <w:ilvl w:val="0"/>
          <w:numId w:val="0"/>
        </w:numPr>
        <w:ind w:left="720"/>
        <w:rPr>
          <w:rFonts w:cstheme="minorHAnsi"/>
        </w:rPr>
      </w:pPr>
    </w:p>
    <w:p w14:paraId="12255955" w14:textId="4C61EFB9" w:rsidR="00271994" w:rsidRDefault="00800D86" w:rsidP="00271994">
      <w:pPr>
        <w:ind w:left="0"/>
        <w:rPr>
          <w:rFonts w:cstheme="minorHAnsi"/>
          <w:b/>
          <w:bCs/>
        </w:rPr>
      </w:pPr>
      <w:r w:rsidRPr="003236D1">
        <w:rPr>
          <w:rFonts w:cstheme="minorHAnsi"/>
          <w:b/>
          <w:bCs/>
        </w:rPr>
        <w:t xml:space="preserve">Indicator: Elective </w:t>
      </w:r>
      <w:r w:rsidR="00271994" w:rsidRPr="003236D1">
        <w:rPr>
          <w:rFonts w:cstheme="minorHAnsi"/>
          <w:b/>
          <w:bCs/>
        </w:rPr>
        <w:t>waiting lists</w:t>
      </w:r>
    </w:p>
    <w:p w14:paraId="27BF2809" w14:textId="567C0A04" w:rsidR="003A3B1B" w:rsidRPr="002F52CA" w:rsidRDefault="003A3B1B" w:rsidP="003A3B1B">
      <w:pPr>
        <w:ind w:left="0"/>
        <w:rPr>
          <w:rFonts w:cstheme="minorHAnsi"/>
          <w:u w:val="single"/>
        </w:rPr>
      </w:pPr>
      <w:r w:rsidRPr="002F52CA">
        <w:rPr>
          <w:rFonts w:cstheme="minorHAnsi"/>
          <w:u w:val="single"/>
        </w:rPr>
        <w:t>Ethnicity Focus</w:t>
      </w:r>
      <w:r w:rsidR="002F52CA">
        <w:rPr>
          <w:rFonts w:cstheme="minorHAnsi"/>
          <w:u w:val="single"/>
        </w:rPr>
        <w:t>.</w:t>
      </w:r>
      <w:r w:rsidR="002F52CA" w:rsidRPr="002F52CA">
        <w:rPr>
          <w:rFonts w:cstheme="minorHAnsi"/>
        </w:rPr>
        <w:t xml:space="preserve"> </w:t>
      </w:r>
      <w:r w:rsidRPr="003A3B1B">
        <w:rPr>
          <w:rFonts w:cstheme="minorHAnsi"/>
        </w:rPr>
        <w:t xml:space="preserve">There is an under-representation in all ethnicities except "other ethnic group" on the waiting lists. Under-representation can suggest difficulty in accessing care. </w:t>
      </w:r>
    </w:p>
    <w:p w14:paraId="4A4BE16D" w14:textId="1972E6D6" w:rsidR="003A3B1B" w:rsidRDefault="003A3B1B" w:rsidP="003A3B1B">
      <w:pPr>
        <w:ind w:left="0"/>
        <w:rPr>
          <w:rFonts w:cstheme="minorHAnsi"/>
        </w:rPr>
      </w:pPr>
      <w:r w:rsidRPr="003A3B1B">
        <w:rPr>
          <w:rFonts w:cstheme="minorHAnsi"/>
        </w:rPr>
        <w:t xml:space="preserve">Black, </w:t>
      </w:r>
      <w:r w:rsidR="00FD6747" w:rsidRPr="003A3B1B">
        <w:rPr>
          <w:rFonts w:cstheme="minorHAnsi"/>
        </w:rPr>
        <w:t>Asian,</w:t>
      </w:r>
      <w:r w:rsidRPr="003A3B1B">
        <w:rPr>
          <w:rFonts w:cstheme="minorHAnsi"/>
        </w:rPr>
        <w:t xml:space="preserve"> and Mixed patients are all under-represented, Therefore, it is important to focus on whether patients from an ethnic minority background are having difficulties accessing care. There is a 20-25% gap in recording of ethnicity data which is impacting our ability to understand if patients are under</w:t>
      </w:r>
      <w:r w:rsidR="00FC243D">
        <w:rPr>
          <w:rFonts w:cstheme="minorHAnsi"/>
        </w:rPr>
        <w:t>-</w:t>
      </w:r>
      <w:r w:rsidRPr="003A3B1B">
        <w:rPr>
          <w:rFonts w:cstheme="minorHAnsi"/>
        </w:rPr>
        <w:t>represented or just unknown in the data.</w:t>
      </w:r>
    </w:p>
    <w:p w14:paraId="6B9A1159" w14:textId="3FBD94B8" w:rsidR="005A3AE0" w:rsidRDefault="005A3AE0" w:rsidP="003A3B1B">
      <w:pPr>
        <w:ind w:left="0"/>
        <w:rPr>
          <w:rFonts w:cstheme="minorHAnsi"/>
        </w:rPr>
      </w:pPr>
      <w:r>
        <w:rPr>
          <w:noProof/>
        </w:rPr>
        <w:lastRenderedPageBreak/>
        <w:drawing>
          <wp:inline distT="0" distB="0" distL="0" distR="0" wp14:anchorId="66FF2A3D" wp14:editId="381E1E3B">
            <wp:extent cx="5731510" cy="750570"/>
            <wp:effectExtent l="0" t="0" r="2540" b="0"/>
            <wp:docPr id="1060" name="Picture 1060" descr="3 ba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descr="3 bar charts"/>
                    <pic:cNvPicPr/>
                  </pic:nvPicPr>
                  <pic:blipFill>
                    <a:blip r:embed="rId28"/>
                    <a:stretch>
                      <a:fillRect/>
                    </a:stretch>
                  </pic:blipFill>
                  <pic:spPr>
                    <a:xfrm>
                      <a:off x="0" y="0"/>
                      <a:ext cx="5731510" cy="750570"/>
                    </a:xfrm>
                    <a:prstGeom prst="rect">
                      <a:avLst/>
                    </a:prstGeom>
                  </pic:spPr>
                </pic:pic>
              </a:graphicData>
            </a:graphic>
          </wp:inline>
        </w:drawing>
      </w:r>
    </w:p>
    <w:p w14:paraId="58C9734C" w14:textId="61F55521" w:rsidR="00A526F2" w:rsidRDefault="0038042C" w:rsidP="005C4062">
      <w:pPr>
        <w:ind w:left="0"/>
        <w:rPr>
          <w:rFonts w:cstheme="minorHAnsi"/>
        </w:rPr>
      </w:pPr>
      <w:r w:rsidRPr="00404272">
        <w:rPr>
          <w:rFonts w:cstheme="minorHAnsi"/>
        </w:rPr>
        <w:t xml:space="preserve">Image showing 3 graphs showing </w:t>
      </w:r>
      <w:r w:rsidR="000232F1" w:rsidRPr="00404272">
        <w:rPr>
          <w:rFonts w:cstheme="minorHAnsi"/>
        </w:rPr>
        <w:t>ethnicity in relation to; Diagnostic waiting list 23/24, RTT waiting list 23/24 and cancer waiting list 23/24.</w:t>
      </w:r>
    </w:p>
    <w:p w14:paraId="174CA117" w14:textId="7B034AB4" w:rsidR="003C57BC" w:rsidRPr="002F52CA" w:rsidRDefault="002C1B83" w:rsidP="002C1B83">
      <w:pPr>
        <w:ind w:left="0"/>
        <w:rPr>
          <w:u w:val="single"/>
        </w:rPr>
      </w:pPr>
      <w:r w:rsidRPr="002F52CA">
        <w:rPr>
          <w:u w:val="single"/>
        </w:rPr>
        <w:t>Gender Focus</w:t>
      </w:r>
      <w:r w:rsidR="002F52CA">
        <w:rPr>
          <w:u w:val="single"/>
        </w:rPr>
        <w:t>.</w:t>
      </w:r>
      <w:r w:rsidR="002F52CA" w:rsidRPr="002F52CA">
        <w:t xml:space="preserve"> </w:t>
      </w:r>
      <w:r>
        <w:t>Females are over-represented, meaning they are more likely to appear on our waiting lists than males. This could be attributed to females living longer than males in MSE. The next step is understanding if females have longer waiting times based on population distribution or delays in receiving treatment.</w:t>
      </w:r>
    </w:p>
    <w:p w14:paraId="091CA760" w14:textId="3DE115B7" w:rsidR="003C57BC" w:rsidRDefault="002C1B83" w:rsidP="002C1B83">
      <w:pPr>
        <w:ind w:left="0"/>
        <w:rPr>
          <w:rFonts w:cstheme="minorHAnsi"/>
        </w:rPr>
      </w:pPr>
      <w:r>
        <w:rPr>
          <w:noProof/>
        </w:rPr>
        <w:drawing>
          <wp:inline distT="0" distB="0" distL="0" distR="0" wp14:anchorId="7F0AEA03" wp14:editId="7B767EF2">
            <wp:extent cx="5731510" cy="503555"/>
            <wp:effectExtent l="0" t="0" r="2540" b="0"/>
            <wp:docPr id="1061" name="Picture 1061" descr="3 ba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3 bar charts"/>
                    <pic:cNvPicPr/>
                  </pic:nvPicPr>
                  <pic:blipFill>
                    <a:blip r:embed="rId29"/>
                    <a:stretch>
                      <a:fillRect/>
                    </a:stretch>
                  </pic:blipFill>
                  <pic:spPr>
                    <a:xfrm>
                      <a:off x="0" y="0"/>
                      <a:ext cx="5731510" cy="503555"/>
                    </a:xfrm>
                    <a:prstGeom prst="rect">
                      <a:avLst/>
                    </a:prstGeom>
                  </pic:spPr>
                </pic:pic>
              </a:graphicData>
            </a:graphic>
          </wp:inline>
        </w:drawing>
      </w:r>
    </w:p>
    <w:p w14:paraId="663ECB96" w14:textId="1BCFCCAD" w:rsidR="00B85A56" w:rsidRDefault="008C3550" w:rsidP="002C1B83">
      <w:pPr>
        <w:ind w:left="0"/>
        <w:rPr>
          <w:rFonts w:cstheme="minorHAnsi"/>
        </w:rPr>
      </w:pPr>
      <w:r w:rsidRPr="00404272">
        <w:rPr>
          <w:rFonts w:cstheme="minorHAnsi"/>
        </w:rPr>
        <w:t>Image showing 3 graphs showing gender in relation to; Diagnostic waiting list 23/24, RTT waiting list 23/24 and cancer waiting list 23/24.</w:t>
      </w:r>
    </w:p>
    <w:p w14:paraId="0A94770F" w14:textId="32FCF63D" w:rsidR="003C57BC" w:rsidRPr="002F52CA" w:rsidRDefault="007826D0" w:rsidP="002C1B83">
      <w:pPr>
        <w:ind w:left="0"/>
        <w:rPr>
          <w:u w:val="single"/>
        </w:rPr>
      </w:pPr>
      <w:r w:rsidRPr="002F52CA">
        <w:rPr>
          <w:u w:val="single"/>
        </w:rPr>
        <w:t>Age Focus</w:t>
      </w:r>
      <w:r w:rsidR="002F52CA">
        <w:rPr>
          <w:u w:val="single"/>
        </w:rPr>
        <w:t>.</w:t>
      </w:r>
      <w:r w:rsidR="002F52CA" w:rsidRPr="002F52CA">
        <w:t xml:space="preserve"> </w:t>
      </w:r>
      <w:r>
        <w:t xml:space="preserve">Our age distribution in hospital does not reflect that of the population. We see an over-representation of patients over 65, but this is expected. Our previous analysis did not suggest over 65s are waiting </w:t>
      </w:r>
      <w:r w:rsidR="000310C5">
        <w:t>longer.</w:t>
      </w:r>
    </w:p>
    <w:p w14:paraId="6F8E08B9" w14:textId="1518B6FC" w:rsidR="003C57BC" w:rsidRDefault="007219C8" w:rsidP="002C1B83">
      <w:pPr>
        <w:ind w:left="0"/>
        <w:rPr>
          <w:rFonts w:cstheme="minorHAnsi"/>
        </w:rPr>
      </w:pPr>
      <w:r>
        <w:rPr>
          <w:noProof/>
        </w:rPr>
        <w:drawing>
          <wp:inline distT="0" distB="0" distL="0" distR="0" wp14:anchorId="70309F36" wp14:editId="72F98598">
            <wp:extent cx="5731510" cy="628650"/>
            <wp:effectExtent l="0" t="0" r="2540" b="0"/>
            <wp:docPr id="1062" name="Picture 1062" descr="3 ba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3 bar charts"/>
                    <pic:cNvPicPr/>
                  </pic:nvPicPr>
                  <pic:blipFill>
                    <a:blip r:embed="rId30"/>
                    <a:stretch>
                      <a:fillRect/>
                    </a:stretch>
                  </pic:blipFill>
                  <pic:spPr>
                    <a:xfrm>
                      <a:off x="0" y="0"/>
                      <a:ext cx="5731510" cy="628650"/>
                    </a:xfrm>
                    <a:prstGeom prst="rect">
                      <a:avLst/>
                    </a:prstGeom>
                  </pic:spPr>
                </pic:pic>
              </a:graphicData>
            </a:graphic>
          </wp:inline>
        </w:drawing>
      </w:r>
    </w:p>
    <w:p w14:paraId="5278BD2A" w14:textId="0DEBBBBA" w:rsidR="00B85A56" w:rsidRDefault="0046745A" w:rsidP="002C1B83">
      <w:pPr>
        <w:ind w:left="0"/>
        <w:rPr>
          <w:rFonts w:cstheme="minorHAnsi"/>
        </w:rPr>
      </w:pPr>
      <w:r w:rsidRPr="00404272">
        <w:rPr>
          <w:rFonts w:cstheme="minorHAnsi"/>
        </w:rPr>
        <w:t>Image showing 3 graphs showing age in relation to; Diagnostic waiting list 23/24, RTT waiting list 23/24 and cancer waiting list 23/24.</w:t>
      </w:r>
    </w:p>
    <w:p w14:paraId="2A6E1644" w14:textId="08193346" w:rsidR="00824FB1" w:rsidRDefault="00E8120C" w:rsidP="002C1B83">
      <w:pPr>
        <w:ind w:left="0"/>
        <w:rPr>
          <w:rFonts w:cstheme="minorHAnsi"/>
        </w:rPr>
      </w:pPr>
      <w:r w:rsidRPr="002F52CA">
        <w:rPr>
          <w:rFonts w:cstheme="minorHAnsi"/>
          <w:u w:val="single"/>
        </w:rPr>
        <w:t>Deprivation Focus.</w:t>
      </w:r>
      <w:r w:rsidRPr="00E8120C">
        <w:rPr>
          <w:rFonts w:cstheme="minorHAnsi"/>
        </w:rPr>
        <w:t xml:space="preserve"> Those living in the 2nd most deprived quartile are over-represented on our waiting lists and those in the least deprived areas are under</w:t>
      </w:r>
      <w:r w:rsidR="000310C5">
        <w:rPr>
          <w:rFonts w:cstheme="minorHAnsi"/>
        </w:rPr>
        <w:t>-</w:t>
      </w:r>
      <w:r w:rsidRPr="00E8120C">
        <w:rPr>
          <w:rFonts w:cstheme="minorHAnsi"/>
        </w:rPr>
        <w:t>represented. This could suggest our more deprived populations have poorer health outcomes and/or our more deprived patients are waiting longe</w:t>
      </w:r>
      <w:r>
        <w:rPr>
          <w:rFonts w:cstheme="minorHAnsi"/>
        </w:rPr>
        <w:t>r.</w:t>
      </w:r>
    </w:p>
    <w:p w14:paraId="4AC26CB8" w14:textId="0162C72A" w:rsidR="00F36E0F" w:rsidRDefault="00F36E0F" w:rsidP="002C1B83">
      <w:pPr>
        <w:ind w:left="0"/>
        <w:rPr>
          <w:rFonts w:cstheme="minorHAnsi"/>
        </w:rPr>
      </w:pPr>
      <w:r>
        <w:rPr>
          <w:noProof/>
        </w:rPr>
        <w:drawing>
          <wp:inline distT="0" distB="0" distL="0" distR="0" wp14:anchorId="457F54D3" wp14:editId="47E3D9B4">
            <wp:extent cx="5731510" cy="669290"/>
            <wp:effectExtent l="0" t="0" r="2540" b="0"/>
            <wp:docPr id="1063" name="Picture 1063" descr="3 ba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3 bar charts"/>
                    <pic:cNvPicPr/>
                  </pic:nvPicPr>
                  <pic:blipFill>
                    <a:blip r:embed="rId31"/>
                    <a:stretch>
                      <a:fillRect/>
                    </a:stretch>
                  </pic:blipFill>
                  <pic:spPr>
                    <a:xfrm>
                      <a:off x="0" y="0"/>
                      <a:ext cx="5731510" cy="669290"/>
                    </a:xfrm>
                    <a:prstGeom prst="rect">
                      <a:avLst/>
                    </a:prstGeom>
                  </pic:spPr>
                </pic:pic>
              </a:graphicData>
            </a:graphic>
          </wp:inline>
        </w:drawing>
      </w:r>
    </w:p>
    <w:p w14:paraId="0535DCE2" w14:textId="278D8EDC" w:rsidR="003B611F" w:rsidRPr="00AD4A90" w:rsidRDefault="0046745A" w:rsidP="003C57BC">
      <w:pPr>
        <w:ind w:left="0"/>
        <w:rPr>
          <w:rFonts w:cstheme="minorHAnsi"/>
        </w:rPr>
      </w:pPr>
      <w:r w:rsidRPr="00404272">
        <w:rPr>
          <w:rFonts w:cstheme="minorHAnsi"/>
        </w:rPr>
        <w:t>Image showing 3 graphs showing deprivation in relation to; Diagnostic waiting list 23/24, RTT waiting list 23/24 and cancer waiting list 23/24.</w:t>
      </w:r>
    </w:p>
    <w:p w14:paraId="37E43106" w14:textId="443AEF67" w:rsidR="003C57BC" w:rsidRPr="004C6BBA" w:rsidRDefault="002F31B7" w:rsidP="003C57BC">
      <w:pPr>
        <w:ind w:left="0"/>
        <w:rPr>
          <w:b/>
          <w:bCs/>
          <w:u w:val="single"/>
        </w:rPr>
      </w:pPr>
      <w:r w:rsidRPr="004C6BBA">
        <w:rPr>
          <w:b/>
          <w:bCs/>
          <w:u w:val="single"/>
        </w:rPr>
        <w:t>General projects</w:t>
      </w:r>
    </w:p>
    <w:p w14:paraId="575356A0" w14:textId="77777777" w:rsidR="002F31B7" w:rsidRDefault="002F31B7" w:rsidP="003C57BC">
      <w:pPr>
        <w:ind w:left="0"/>
      </w:pPr>
      <w:r w:rsidRPr="004C6BBA">
        <w:rPr>
          <w:b/>
          <w:bCs/>
        </w:rPr>
        <w:t>Patient Communication</w:t>
      </w:r>
      <w:r>
        <w:t xml:space="preserve">: Work being taken forward by Associate Director Patient Experience &amp; Engagement. Patient communication strategy meeting held Feb 24. </w:t>
      </w:r>
    </w:p>
    <w:p w14:paraId="0C621D58" w14:textId="3065EC14" w:rsidR="004C6BBA" w:rsidRDefault="002F31B7" w:rsidP="003C57BC">
      <w:pPr>
        <w:ind w:left="0"/>
      </w:pPr>
      <w:r w:rsidRPr="004C6BBA">
        <w:rPr>
          <w:b/>
          <w:bCs/>
        </w:rPr>
        <w:t>National Voices:</w:t>
      </w:r>
      <w:r>
        <w:t xml:space="preserve"> Preparing end of project report on Lived Experience Coaching to share learning. Lived experience is a key theme in MSEFT 10-year strategy development programme using recommendations from the National voices report. Two insight reports – </w:t>
      </w:r>
      <w:r w:rsidR="000310C5">
        <w:lastRenderedPageBreak/>
        <w:t>1. Experiences</w:t>
      </w:r>
      <w:r>
        <w:t xml:space="preserve"> of people with Dementia and 2. experiences of shared decision-making being used for project development</w:t>
      </w:r>
      <w:r w:rsidR="00B85A56">
        <w:t>.</w:t>
      </w:r>
      <w:r>
        <w:t xml:space="preserve"> </w:t>
      </w:r>
    </w:p>
    <w:p w14:paraId="15FCAAD9" w14:textId="77777777" w:rsidR="004C6BBA" w:rsidRDefault="002F31B7" w:rsidP="003C57BC">
      <w:pPr>
        <w:ind w:left="0"/>
      </w:pPr>
      <w:r w:rsidRPr="004C6BBA">
        <w:rPr>
          <w:b/>
          <w:bCs/>
        </w:rPr>
        <w:t>Digital EHIA Assessment Tool and Improved Staff Training and awareness:</w:t>
      </w:r>
      <w:r>
        <w:t xml:space="preserve"> ICS wide tool will significantly improve how staff approach and complete meaningful assessments for service changes impacting people with protected characteristics. Final elements are now being completed and testing /soft launch is underway. Contract and commercial issues are being resolved with the help of a specialist. Last business case to finalise future maintenance funding will be shared with leads once commercial considerations have been confirmed. </w:t>
      </w:r>
    </w:p>
    <w:p w14:paraId="56379DA9" w14:textId="77777777" w:rsidR="004C6BBA" w:rsidRDefault="002F31B7" w:rsidP="003C57BC">
      <w:pPr>
        <w:ind w:left="0"/>
      </w:pPr>
      <w:r w:rsidRPr="004C6BBA">
        <w:rPr>
          <w:b/>
          <w:bCs/>
        </w:rPr>
        <w:t>Anchor Social Value:</w:t>
      </w:r>
      <w:r>
        <w:t xml:space="preserve"> Final Social Value session to develop Framework for Mid and South Essex completed 11 Jan 24. Next steps for detailed plans and community/ business consultation to be worked up and completed by early summer 2024. Team also supporting conversation on updated Anchor Charter for all ICS partners and successfully delivered an event on 27th Feb, which was attended by more than 75 partners supporting Anchor. </w:t>
      </w:r>
    </w:p>
    <w:p w14:paraId="61EBF2B7" w14:textId="09950887" w:rsidR="00A526F2" w:rsidRPr="00AD4A90" w:rsidRDefault="002F31B7" w:rsidP="003C57BC">
      <w:pPr>
        <w:ind w:left="0"/>
      </w:pPr>
      <w:r w:rsidRPr="004C6BBA">
        <w:rPr>
          <w:b/>
          <w:bCs/>
        </w:rPr>
        <w:t>MSE Innovation fellowships:</w:t>
      </w:r>
      <w:r>
        <w:t xml:space="preserve"> Cohort 4 launched 6 November 23 - focus on inclusion health, education &amp; </w:t>
      </w:r>
      <w:r w:rsidR="00FD6747">
        <w:t>training,</w:t>
      </w:r>
      <w:r>
        <w:t xml:space="preserve"> and net zero. 18 new fellows, 27% MSEFT, 26% ICS and remainder from clinical entrepreneur programme or small/medium enterprises. 59 Alumni Fellows, 12 with strong link to health inequalities. Preparations underway for Cohort 5 Fellowship themes.</w:t>
      </w:r>
    </w:p>
    <w:p w14:paraId="0729777E" w14:textId="68CF785E" w:rsidR="003C57BC" w:rsidRDefault="00D043C7" w:rsidP="003C57BC">
      <w:pPr>
        <w:ind w:left="0"/>
        <w:rPr>
          <w:b/>
          <w:bCs/>
          <w:u w:val="single"/>
        </w:rPr>
      </w:pPr>
      <w:r w:rsidRPr="00D043C7">
        <w:rPr>
          <w:b/>
          <w:bCs/>
          <w:u w:val="single"/>
        </w:rPr>
        <w:t>Projects under theme of Access</w:t>
      </w:r>
    </w:p>
    <w:p w14:paraId="4361FA8D" w14:textId="69D3B4D5" w:rsidR="00D043C7" w:rsidRDefault="00D043C7" w:rsidP="003C57BC">
      <w:pPr>
        <w:ind w:left="0"/>
      </w:pPr>
      <w:r w:rsidRPr="00D043C7">
        <w:rPr>
          <w:b/>
          <w:bCs/>
        </w:rPr>
        <w:t>Integrated Impact Assessment for Community Beds:</w:t>
      </w:r>
      <w:r>
        <w:t xml:space="preserve"> Strategy Unit have produced an </w:t>
      </w:r>
      <w:r w:rsidR="00136396">
        <w:t>Integrated</w:t>
      </w:r>
      <w:r>
        <w:t xml:space="preserve"> Impact Assessment for Community Capacity. This is currently in the public domain as part of the public consultation.</w:t>
      </w:r>
    </w:p>
    <w:p w14:paraId="32AD78EB" w14:textId="1F51EE0E" w:rsidR="00D043C7" w:rsidRDefault="00E46CD6" w:rsidP="003C57BC">
      <w:pPr>
        <w:ind w:left="0"/>
      </w:pPr>
      <w:r w:rsidRPr="00E46CD6">
        <w:rPr>
          <w:b/>
          <w:bCs/>
        </w:rPr>
        <w:t>Working Age Women:</w:t>
      </w:r>
      <w:r>
        <w:t xml:space="preserve"> Focus Groups have been held with Patients and Staff to understand the restrictions, opportunities and issues faced. Some feedback has been analysed and Strategy leads are considering the regional women's hubs for this work.</w:t>
      </w:r>
    </w:p>
    <w:p w14:paraId="39F569A4" w14:textId="0009F67B" w:rsidR="00E46CD6" w:rsidRDefault="00E46CD6" w:rsidP="003C57BC">
      <w:pPr>
        <w:ind w:left="0"/>
      </w:pPr>
      <w:r w:rsidRPr="00E46CD6">
        <w:rPr>
          <w:b/>
          <w:bCs/>
        </w:rPr>
        <w:t>Rapid Diagnostic Centre and Endoscopy short films and Easy Read Leaflets:</w:t>
      </w:r>
      <w:r>
        <w:t xml:space="preserve"> Short films and leaflets supporting patients with LD and/or anxiety etc. when they access services are being finalised. LD team presenting a poster on their work with LD ambassadors at the IHI forum in London on 11-12 Apr.</w:t>
      </w:r>
    </w:p>
    <w:p w14:paraId="0FC08D3C" w14:textId="4DF6E694" w:rsidR="00E46CD6" w:rsidRDefault="001E5314" w:rsidP="003C57BC">
      <w:pPr>
        <w:ind w:left="0"/>
      </w:pPr>
      <w:r w:rsidRPr="001E5314">
        <w:rPr>
          <w:b/>
          <w:bCs/>
        </w:rPr>
        <w:t>OVRcome:</w:t>
      </w:r>
      <w:r>
        <w:t xml:space="preserve"> Project won 'Diversity In Innovation' award at the Innovation Awards 2023. Successful SBRI bid awarded Nov 2023 for £438K, with the project starting 2 Jan 2024. 6 co-production sessions held (5 initial &amp; 1 final session) for those with lived experience, </w:t>
      </w:r>
      <w:r w:rsidR="00FD6747">
        <w:t>supporters,</w:t>
      </w:r>
      <w:r>
        <w:t xml:space="preserve"> and staff. Feedback and plan for video/content creation socialised at final session; 104 contributions across the sessions and survey. 20 participants recruited for pilot. Medical device regulatory work underway for the </w:t>
      </w:r>
      <w:r w:rsidR="00A21444">
        <w:t>OVRcome</w:t>
      </w:r>
      <w:r>
        <w:t xml:space="preserve"> tool. Presented to EOE Regional Community Learning disability and Acute Liaison Nurse Forum.</w:t>
      </w:r>
    </w:p>
    <w:p w14:paraId="59FABFAA" w14:textId="03A8BD0D" w:rsidR="001E5314" w:rsidRDefault="001E5314" w:rsidP="003C57BC">
      <w:pPr>
        <w:ind w:left="0"/>
      </w:pPr>
      <w:r w:rsidRPr="001E5314">
        <w:rPr>
          <w:b/>
          <w:bCs/>
        </w:rPr>
        <w:t>Veterans' Aware accreditation</w:t>
      </w:r>
      <w:r>
        <w:t xml:space="preserve">: MSEFT secured Veteran's Aware Accreditation by March 2024, with the identification of the following best practice; governance (working group), Patient identification, staff training, </w:t>
      </w:r>
      <w:r w:rsidR="00FD6747">
        <w:t>communications,</w:t>
      </w:r>
      <w:r>
        <w:t xml:space="preserve"> and recruitment.</w:t>
      </w:r>
    </w:p>
    <w:p w14:paraId="5BE105D0" w14:textId="77777777" w:rsidR="00AD4A90" w:rsidRDefault="00AD4A90" w:rsidP="003C57BC">
      <w:pPr>
        <w:ind w:left="0"/>
        <w:rPr>
          <w:b/>
          <w:bCs/>
          <w:u w:val="single"/>
        </w:rPr>
      </w:pPr>
    </w:p>
    <w:p w14:paraId="54D32E1C" w14:textId="3574C61D" w:rsidR="001E5314" w:rsidRDefault="00AC4A3D" w:rsidP="003C57BC">
      <w:pPr>
        <w:ind w:left="0"/>
        <w:rPr>
          <w:b/>
          <w:bCs/>
          <w:u w:val="single"/>
        </w:rPr>
      </w:pPr>
      <w:r w:rsidRPr="00AC4A3D">
        <w:rPr>
          <w:b/>
          <w:bCs/>
          <w:u w:val="single"/>
        </w:rPr>
        <w:lastRenderedPageBreak/>
        <w:t>Projects under theme of Outcomes</w:t>
      </w:r>
    </w:p>
    <w:p w14:paraId="05959E9F" w14:textId="34E53934" w:rsidR="00AC4A3D" w:rsidRDefault="008D7E0B" w:rsidP="003C57BC">
      <w:pPr>
        <w:ind w:left="0"/>
      </w:pPr>
      <w:r w:rsidRPr="008D7E0B">
        <w:rPr>
          <w:b/>
          <w:bCs/>
        </w:rPr>
        <w:t>CardMedic</w:t>
      </w:r>
      <w:r>
        <w:t>: 858 users (increase of 35) are registered, and maternity has been particularly engaged with this project. CardMedic covers all specialty areas, with 49 languages now available. CardMedic working group provide guidance for future projects and remote engagement across MSEFT. MSEFT feedback survey completed on usage of CardMedic. Ongoing work around inclusion within Translation policy. Exploring funding routes for contract renewal.</w:t>
      </w:r>
    </w:p>
    <w:p w14:paraId="709AEA83" w14:textId="0F369C07" w:rsidR="008D7E0B" w:rsidRDefault="008D7E0B" w:rsidP="003C57BC">
      <w:pPr>
        <w:ind w:left="0"/>
      </w:pPr>
      <w:r w:rsidRPr="008D7E0B">
        <w:rPr>
          <w:b/>
          <w:bCs/>
        </w:rPr>
        <w:t>Industrial Action Analysis:</w:t>
      </w:r>
      <w:r>
        <w:t xml:space="preserve"> Strategy Unit produce industrial action impacts analysis regularly to Execs and board to ensure understanding continues to grow. Last analysis shared March 24 public board</w:t>
      </w:r>
      <w:r w:rsidR="00473F74">
        <w:t>.</w:t>
      </w:r>
      <w:r>
        <w:t xml:space="preserve"> </w:t>
      </w:r>
    </w:p>
    <w:p w14:paraId="2A38CC8D" w14:textId="77777777" w:rsidR="008D7E0B" w:rsidRDefault="008D7E0B" w:rsidP="003C57BC">
      <w:pPr>
        <w:ind w:left="0"/>
      </w:pPr>
      <w:r w:rsidRPr="008D7E0B">
        <w:rPr>
          <w:b/>
          <w:bCs/>
        </w:rPr>
        <w:t>Youth Work in Hospital:</w:t>
      </w:r>
      <w:r>
        <w:t xml:space="preserve"> Expansion of original programme close to mobilisation. Extension into Long Term Conditions is advanced with youth work practitioners joining Long Term Conditions Clinic for Diabetes and Epilepsy. Additional funding to extend project to October 2025 - will greatly assist establishing new service and extending to all three hospitals. Includes development of Southend test cohort which is currently in planning stage. </w:t>
      </w:r>
    </w:p>
    <w:p w14:paraId="3B5B3DBC" w14:textId="022395DC" w:rsidR="008D7E0B" w:rsidRPr="00AC4A3D" w:rsidRDefault="008D7E0B" w:rsidP="003C57BC">
      <w:pPr>
        <w:ind w:left="0"/>
        <w:rPr>
          <w:rFonts w:cstheme="minorHAnsi"/>
          <w:b/>
          <w:bCs/>
          <w:u w:val="single"/>
        </w:rPr>
      </w:pPr>
      <w:r w:rsidRPr="008D7E0B">
        <w:rPr>
          <w:b/>
          <w:bCs/>
        </w:rPr>
        <w:t>Anchor Ambition 25:</w:t>
      </w:r>
      <w:r>
        <w:t xml:space="preserve"> Project has completed mobilising Mid and South Essex expansion plan including on-boarding of four Anchor Ambition Employment Support Officers. Community hubs identified - with revised capacity the project has seen numbers increase exponentially to 1,004 participants and 196 job offers since Feb 23. Project has delivered Hundo component supporting MSE's pipelines and commenced delivery of its traineeships for disadvantaged young people (Care Leavers).</w:t>
      </w:r>
    </w:p>
    <w:p w14:paraId="104A6FEF" w14:textId="67E29EE1" w:rsidR="003C57BC" w:rsidRDefault="00676DBE" w:rsidP="003C57BC">
      <w:pPr>
        <w:ind w:left="0"/>
        <w:rPr>
          <w:b/>
          <w:bCs/>
          <w:u w:val="single"/>
        </w:rPr>
      </w:pPr>
      <w:r w:rsidRPr="00676DBE">
        <w:rPr>
          <w:b/>
          <w:bCs/>
          <w:u w:val="single"/>
        </w:rPr>
        <w:t>Projects under theme of Experience</w:t>
      </w:r>
    </w:p>
    <w:p w14:paraId="742DCC2D" w14:textId="77777777" w:rsidR="00A82E36" w:rsidRDefault="00676DBE" w:rsidP="003C57BC">
      <w:pPr>
        <w:ind w:left="0"/>
      </w:pPr>
      <w:r w:rsidRPr="00A82E36">
        <w:rPr>
          <w:b/>
          <w:bCs/>
        </w:rPr>
        <w:t>Learning Disability Understanding Inequalities Co-Design Programme</w:t>
      </w:r>
      <w:r>
        <w:t xml:space="preserve"> LD programme is being delivered by the LD service as BAU. Reasonable adjustment cards available since February following printer set up. Makaton Training is available. </w:t>
      </w:r>
    </w:p>
    <w:p w14:paraId="1EE6C297" w14:textId="3B9E1C56" w:rsidR="00D908B6" w:rsidRDefault="00676DBE" w:rsidP="003C57BC">
      <w:pPr>
        <w:ind w:left="0"/>
      </w:pPr>
      <w:r w:rsidRPr="00A82E36">
        <w:rPr>
          <w:b/>
          <w:bCs/>
        </w:rPr>
        <w:t xml:space="preserve">User </w:t>
      </w:r>
      <w:r w:rsidR="00BF0665" w:rsidRPr="00A82E36">
        <w:rPr>
          <w:b/>
          <w:bCs/>
        </w:rPr>
        <w:t>Centred</w:t>
      </w:r>
      <w:r w:rsidRPr="00A82E36">
        <w:rPr>
          <w:b/>
          <w:bCs/>
        </w:rPr>
        <w:t xml:space="preserve"> Design (UCD)</w:t>
      </w:r>
      <w:r>
        <w:t xml:space="preserve"> Better Letters are live in Renal, Pain, Audiology (Southend</w:t>
      </w:r>
      <w:r w:rsidR="00F377AA">
        <w:t>),</w:t>
      </w:r>
      <w:r>
        <w:t xml:space="preserve"> Virtual Visits, and ORC service clinics. DNA reduction is evident in some of the more established areas. The team are working with the Outpatient Transformation Programme rolling out pilots with audiology; cardiology; gastro; general surgery and breast; neurology, oncology; paeds; respiratory; upper GI, colposcopy and vascular. Team are also looking at clinical letters for the Cervical Screening Service. Urology and the ORC Fast Track team are also now on board. </w:t>
      </w:r>
    </w:p>
    <w:p w14:paraId="5CDAF374" w14:textId="17F4028B" w:rsidR="005C4062" w:rsidRPr="00CE72E6" w:rsidRDefault="00676DBE" w:rsidP="00CE72E6">
      <w:pPr>
        <w:ind w:left="0"/>
      </w:pPr>
      <w:r w:rsidRPr="00D908B6">
        <w:rPr>
          <w:b/>
          <w:bCs/>
        </w:rPr>
        <w:t>Shared Decision Making</w:t>
      </w:r>
      <w:r>
        <w:t>. The programme has secured resources through the Portfolio Board decision in early April to help develop a methodology with pilot services that will then be rolled out across the organisation.</w:t>
      </w:r>
    </w:p>
    <w:p w14:paraId="2E53744B" w14:textId="25715DC3" w:rsidR="00D2195F" w:rsidRPr="00D2195F" w:rsidRDefault="009E13C5" w:rsidP="00D2195F">
      <w:pPr>
        <w:pStyle w:val="Heading2"/>
        <w:numPr>
          <w:ilvl w:val="0"/>
          <w:numId w:val="0"/>
        </w:numPr>
        <w:ind w:left="1134" w:right="-472" w:hanging="1134"/>
        <w:rPr>
          <w:rFonts w:asciiTheme="minorHAnsi" w:hAnsiTheme="minorHAnsi" w:cstheme="minorHAnsi"/>
          <w:bCs/>
        </w:rPr>
      </w:pPr>
      <w:bookmarkStart w:id="26" w:name="_Toc170917109"/>
      <w:r w:rsidRPr="003236D1">
        <w:rPr>
          <w:rFonts w:asciiTheme="minorHAnsi" w:hAnsiTheme="minorHAnsi" w:cstheme="minorHAnsi"/>
          <w:bCs/>
        </w:rPr>
        <w:t>Domain: Respiratory</w:t>
      </w:r>
      <w:bookmarkEnd w:id="26"/>
    </w:p>
    <w:p w14:paraId="494E5E3C" w14:textId="305FA821" w:rsidR="00CE72E6" w:rsidRDefault="001C5937" w:rsidP="00CE72E6">
      <w:pPr>
        <w:ind w:left="0"/>
        <w:rPr>
          <w:rFonts w:cstheme="minorHAnsi"/>
          <w:b/>
          <w:bCs/>
        </w:rPr>
      </w:pPr>
      <w:r w:rsidRPr="003236D1">
        <w:rPr>
          <w:rFonts w:cstheme="minorHAnsi"/>
          <w:b/>
          <w:bCs/>
        </w:rPr>
        <w:t>Indicator: Uptake of COVID vaccination by socio demographic group </w:t>
      </w:r>
    </w:p>
    <w:p w14:paraId="63823EBB" w14:textId="77777777" w:rsidR="00AD4A90" w:rsidRDefault="00AD4A90" w:rsidP="00CE72E6">
      <w:pPr>
        <w:ind w:left="0"/>
        <w:rPr>
          <w:rFonts w:cstheme="minorHAnsi"/>
          <w:highlight w:val="yellow"/>
          <w:u w:val="single"/>
        </w:rPr>
      </w:pPr>
    </w:p>
    <w:p w14:paraId="26EB5235" w14:textId="071248DF" w:rsidR="00A85B4F" w:rsidRPr="00CC3D3B" w:rsidRDefault="00A85B4F" w:rsidP="00CE72E6">
      <w:pPr>
        <w:ind w:left="0"/>
        <w:rPr>
          <w:rFonts w:cstheme="minorHAnsi"/>
          <w:u w:val="single"/>
        </w:rPr>
      </w:pPr>
      <w:r w:rsidRPr="00806EF5">
        <w:rPr>
          <w:rFonts w:cstheme="minorHAnsi"/>
          <w:u w:val="single"/>
        </w:rPr>
        <w:lastRenderedPageBreak/>
        <w:t xml:space="preserve">Graph 1: the uptake of Covid vaccination by socio demographic group </w:t>
      </w:r>
      <w:r w:rsidR="00EA035D" w:rsidRPr="00806EF5">
        <w:rPr>
          <w:rFonts w:cstheme="minorHAnsi"/>
          <w:u w:val="single"/>
        </w:rPr>
        <w:t>-</w:t>
      </w:r>
      <w:r w:rsidRPr="00806EF5">
        <w:rPr>
          <w:rFonts w:cstheme="minorHAnsi"/>
          <w:u w:val="single"/>
        </w:rPr>
        <w:t xml:space="preserve"> performance by deprivation quintile</w:t>
      </w:r>
    </w:p>
    <w:p w14:paraId="2194965C" w14:textId="4AB84B44" w:rsidR="00FC7F0B" w:rsidRDefault="00CE72E6" w:rsidP="00CE72E6">
      <w:pPr>
        <w:ind w:left="0"/>
        <w:rPr>
          <w:rFonts w:cstheme="minorHAnsi"/>
        </w:rPr>
      </w:pPr>
      <w:r w:rsidRPr="001D49C7">
        <w:rPr>
          <w:rFonts w:cstheme="minorHAnsi"/>
          <w:noProof/>
        </w:rPr>
        <w:drawing>
          <wp:anchor distT="0" distB="0" distL="114300" distR="114300" simplePos="0" relativeHeight="251658240" behindDoc="1" locked="0" layoutInCell="1" allowOverlap="1" wp14:anchorId="2906F919" wp14:editId="1742727B">
            <wp:simplePos x="0" y="0"/>
            <wp:positionH relativeFrom="margin">
              <wp:align>left</wp:align>
            </wp:positionH>
            <wp:positionV relativeFrom="paragraph">
              <wp:posOffset>635</wp:posOffset>
            </wp:positionV>
            <wp:extent cx="3240000" cy="2146838"/>
            <wp:effectExtent l="0" t="0" r="0" b="6350"/>
            <wp:wrapTight wrapText="bothSides">
              <wp:wrapPolygon edited="0">
                <wp:start x="0" y="0"/>
                <wp:lineTo x="0" y="21472"/>
                <wp:lineTo x="21465" y="21472"/>
                <wp:lineTo x="21465" y="0"/>
                <wp:lineTo x="0" y="0"/>
              </wp:wrapPolygon>
            </wp:wrapTight>
            <wp:docPr id="28" name="Picture 28"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olumn grap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2146838"/>
                    </a:xfrm>
                    <a:prstGeom prst="rect">
                      <a:avLst/>
                    </a:prstGeom>
                    <a:noFill/>
                  </pic:spPr>
                </pic:pic>
              </a:graphicData>
            </a:graphic>
            <wp14:sizeRelH relativeFrom="margin">
              <wp14:pctWidth>0</wp14:pctWidth>
            </wp14:sizeRelH>
            <wp14:sizeRelV relativeFrom="margin">
              <wp14:pctHeight>0</wp14:pctHeight>
            </wp14:sizeRelV>
          </wp:anchor>
        </w:drawing>
      </w:r>
      <w:r w:rsidR="00E41E27" w:rsidRPr="001D49C7">
        <w:rPr>
          <w:rFonts w:cstheme="minorHAnsi"/>
        </w:rPr>
        <w:t>Graph</w:t>
      </w:r>
      <w:r w:rsidR="00ED5595" w:rsidRPr="001D49C7">
        <w:rPr>
          <w:rFonts w:cstheme="minorHAnsi"/>
        </w:rPr>
        <w:t xml:space="preserve"> 1</w:t>
      </w:r>
      <w:r w:rsidR="00E41E27" w:rsidRPr="001D49C7">
        <w:rPr>
          <w:rFonts w:cstheme="minorHAnsi"/>
        </w:rPr>
        <w:t xml:space="preserve"> shows </w:t>
      </w:r>
      <w:bookmarkStart w:id="27" w:name="_Hlk170393378"/>
      <w:r w:rsidR="00E41E27" w:rsidRPr="001D49C7">
        <w:rPr>
          <w:rFonts w:cstheme="minorHAnsi"/>
        </w:rPr>
        <w:t>the upta</w:t>
      </w:r>
      <w:r w:rsidR="000110B0" w:rsidRPr="001D49C7">
        <w:rPr>
          <w:rFonts w:cstheme="minorHAnsi"/>
        </w:rPr>
        <w:t xml:space="preserve">ke of Covid </w:t>
      </w:r>
      <w:r w:rsidR="00A04ACA" w:rsidRPr="001D49C7">
        <w:rPr>
          <w:rFonts w:cstheme="minorHAnsi"/>
        </w:rPr>
        <w:t xml:space="preserve">vaccination by </w:t>
      </w:r>
      <w:r w:rsidR="005F577F" w:rsidRPr="001D49C7">
        <w:rPr>
          <w:rFonts w:cstheme="minorHAnsi"/>
        </w:rPr>
        <w:t xml:space="preserve">deprivation </w:t>
      </w:r>
      <w:r w:rsidR="00050BDD" w:rsidRPr="001D49C7">
        <w:rPr>
          <w:rFonts w:cstheme="minorHAnsi"/>
        </w:rPr>
        <w:t>quintile</w:t>
      </w:r>
      <w:bookmarkEnd w:id="27"/>
      <w:r w:rsidR="00050BDD" w:rsidRPr="001D49C7">
        <w:rPr>
          <w:rFonts w:cstheme="minorHAnsi"/>
        </w:rPr>
        <w:t xml:space="preserve">, with quintile 1 (most </w:t>
      </w:r>
      <w:r w:rsidR="00BC0338" w:rsidRPr="001D49C7">
        <w:rPr>
          <w:rFonts w:cstheme="minorHAnsi"/>
        </w:rPr>
        <w:t>deprived) being 60%, quintile 2 being 63%, quintile 3 being 71%</w:t>
      </w:r>
      <w:r w:rsidR="00C3076D" w:rsidRPr="001D49C7">
        <w:rPr>
          <w:rFonts w:cstheme="minorHAnsi"/>
        </w:rPr>
        <w:t>, quintile 4 being 74% and lastly quintile 5 (least deprived) being 7</w:t>
      </w:r>
      <w:r w:rsidR="006C2D7D" w:rsidRPr="001D49C7">
        <w:rPr>
          <w:rFonts w:cstheme="minorHAnsi"/>
        </w:rPr>
        <w:t>6%, comparative to the MSE average performance of 70.3%.</w:t>
      </w:r>
    </w:p>
    <w:p w14:paraId="7FC954AC" w14:textId="163633A6" w:rsidR="00CE72E6" w:rsidRDefault="00CE72E6" w:rsidP="00CE72E6">
      <w:pPr>
        <w:ind w:left="0"/>
        <w:rPr>
          <w:rFonts w:cstheme="minorHAnsi"/>
        </w:rPr>
      </w:pPr>
    </w:p>
    <w:p w14:paraId="304335C5" w14:textId="77777777" w:rsidR="00A50560" w:rsidRDefault="00A50560" w:rsidP="00CE72E6">
      <w:pPr>
        <w:ind w:left="0"/>
        <w:rPr>
          <w:rFonts w:cstheme="minorHAnsi"/>
        </w:rPr>
      </w:pPr>
    </w:p>
    <w:p w14:paraId="409ADD8A" w14:textId="77777777" w:rsidR="00DA025B" w:rsidRDefault="00DA025B" w:rsidP="00CE72E6">
      <w:pPr>
        <w:ind w:left="0"/>
        <w:rPr>
          <w:rFonts w:cstheme="minorHAnsi"/>
        </w:rPr>
      </w:pPr>
    </w:p>
    <w:p w14:paraId="6D58947C" w14:textId="65815110" w:rsidR="00CE72E6" w:rsidRPr="00CC3D3B" w:rsidRDefault="003C25F9" w:rsidP="00CE72E6">
      <w:pPr>
        <w:ind w:left="0"/>
        <w:rPr>
          <w:rFonts w:cstheme="minorHAnsi"/>
          <w:u w:val="single"/>
        </w:rPr>
      </w:pPr>
      <w:r w:rsidRPr="001D49C7">
        <w:rPr>
          <w:rFonts w:cstheme="minorHAnsi"/>
          <w:u w:val="single"/>
        </w:rPr>
        <w:t xml:space="preserve">Graph 2: Uptake of Covid vaccination by socio demographic group </w:t>
      </w:r>
      <w:r w:rsidR="00EA035D" w:rsidRPr="001D49C7">
        <w:rPr>
          <w:rFonts w:cstheme="minorHAnsi"/>
          <w:u w:val="single"/>
        </w:rPr>
        <w:t>-</w:t>
      </w:r>
      <w:r w:rsidRPr="001D49C7">
        <w:rPr>
          <w:rFonts w:cstheme="minorHAnsi"/>
          <w:u w:val="single"/>
        </w:rPr>
        <w:t xml:space="preserve"> performance by ethnic</w:t>
      </w:r>
      <w:r w:rsidR="007C4312" w:rsidRPr="001D49C7">
        <w:rPr>
          <w:rFonts w:cstheme="minorHAnsi"/>
          <w:u w:val="single"/>
        </w:rPr>
        <w:t>ity</w:t>
      </w:r>
    </w:p>
    <w:p w14:paraId="4E252489" w14:textId="3BB1D0BB" w:rsidR="00CE72E6" w:rsidRPr="00CE72E6" w:rsidRDefault="00A50560" w:rsidP="00CE72E6">
      <w:pPr>
        <w:ind w:left="0"/>
        <w:rPr>
          <w:rFonts w:cstheme="minorHAnsi"/>
          <w:b/>
          <w:bCs/>
        </w:rPr>
      </w:pPr>
      <w:bookmarkStart w:id="28" w:name="_Hlk170393402"/>
      <w:r w:rsidRPr="001D49C7">
        <w:rPr>
          <w:rFonts w:cstheme="minorHAnsi"/>
          <w:noProof/>
          <w:u w:val="single"/>
        </w:rPr>
        <w:drawing>
          <wp:anchor distT="0" distB="0" distL="114300" distR="114300" simplePos="0" relativeHeight="251663360" behindDoc="1" locked="0" layoutInCell="1" allowOverlap="1" wp14:anchorId="39A11815" wp14:editId="29A199B7">
            <wp:simplePos x="0" y="0"/>
            <wp:positionH relativeFrom="margin">
              <wp:align>left</wp:align>
            </wp:positionH>
            <wp:positionV relativeFrom="paragraph">
              <wp:posOffset>7206</wp:posOffset>
            </wp:positionV>
            <wp:extent cx="3240000" cy="2084368"/>
            <wp:effectExtent l="0" t="0" r="0" b="0"/>
            <wp:wrapTight wrapText="bothSides">
              <wp:wrapPolygon edited="0">
                <wp:start x="0" y="0"/>
                <wp:lineTo x="0" y="21324"/>
                <wp:lineTo x="21465" y="21324"/>
                <wp:lineTo x="21465" y="0"/>
                <wp:lineTo x="0" y="0"/>
              </wp:wrapPolygon>
            </wp:wrapTight>
            <wp:docPr id="1078" name="Picture 1078"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Picture 1078" descr="Column grap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2084368"/>
                    </a:xfrm>
                    <a:prstGeom prst="rect">
                      <a:avLst/>
                    </a:prstGeom>
                    <a:noFill/>
                  </pic:spPr>
                </pic:pic>
              </a:graphicData>
            </a:graphic>
            <wp14:sizeRelH relativeFrom="margin">
              <wp14:pctWidth>0</wp14:pctWidth>
            </wp14:sizeRelH>
            <wp14:sizeRelV relativeFrom="margin">
              <wp14:pctHeight>0</wp14:pctHeight>
            </wp14:sizeRelV>
          </wp:anchor>
        </w:drawing>
      </w:r>
      <w:r w:rsidR="00332C18" w:rsidRPr="001D49C7">
        <w:rPr>
          <w:rFonts w:cstheme="minorHAnsi"/>
        </w:rPr>
        <w:t xml:space="preserve">Graph </w:t>
      </w:r>
      <w:r w:rsidR="00ED5595" w:rsidRPr="001D49C7">
        <w:rPr>
          <w:rFonts w:cstheme="minorHAnsi"/>
        </w:rPr>
        <w:t xml:space="preserve">2 </w:t>
      </w:r>
      <w:r w:rsidR="00332C18" w:rsidRPr="001D49C7">
        <w:rPr>
          <w:rFonts w:cstheme="minorHAnsi"/>
        </w:rPr>
        <w:t xml:space="preserve">shows the uptake of Covid vaccination by </w:t>
      </w:r>
      <w:r w:rsidR="008821A1" w:rsidRPr="001D49C7">
        <w:rPr>
          <w:rFonts w:cstheme="minorHAnsi"/>
        </w:rPr>
        <w:t>ethnic group</w:t>
      </w:r>
      <w:bookmarkEnd w:id="28"/>
      <w:r w:rsidR="00332C18" w:rsidRPr="001D49C7">
        <w:rPr>
          <w:rFonts w:cstheme="minorHAnsi"/>
        </w:rPr>
        <w:t xml:space="preserve">, with </w:t>
      </w:r>
      <w:r w:rsidR="008821A1" w:rsidRPr="001D49C7">
        <w:rPr>
          <w:rFonts w:cstheme="minorHAnsi"/>
        </w:rPr>
        <w:t xml:space="preserve">white </w:t>
      </w:r>
      <w:r w:rsidR="00D03145" w:rsidRPr="001D49C7">
        <w:rPr>
          <w:rFonts w:cstheme="minorHAnsi"/>
        </w:rPr>
        <w:t>British</w:t>
      </w:r>
      <w:r w:rsidR="00332C18" w:rsidRPr="001D49C7">
        <w:rPr>
          <w:rFonts w:cstheme="minorHAnsi"/>
        </w:rPr>
        <w:t xml:space="preserve"> being </w:t>
      </w:r>
      <w:r w:rsidR="008821A1" w:rsidRPr="001D49C7">
        <w:rPr>
          <w:rFonts w:cstheme="minorHAnsi"/>
        </w:rPr>
        <w:t>7</w:t>
      </w:r>
      <w:r w:rsidR="00631E52" w:rsidRPr="001D49C7">
        <w:rPr>
          <w:rFonts w:cstheme="minorHAnsi"/>
        </w:rPr>
        <w:t>3.8</w:t>
      </w:r>
      <w:r w:rsidR="00332C18" w:rsidRPr="001D49C7">
        <w:rPr>
          <w:rFonts w:cstheme="minorHAnsi"/>
        </w:rPr>
        <w:t xml:space="preserve">%, </w:t>
      </w:r>
      <w:r w:rsidR="00631E52" w:rsidRPr="001D49C7">
        <w:rPr>
          <w:rFonts w:cstheme="minorHAnsi"/>
        </w:rPr>
        <w:t>not known</w:t>
      </w:r>
      <w:r w:rsidR="00332C18" w:rsidRPr="001D49C7">
        <w:rPr>
          <w:rFonts w:cstheme="minorHAnsi"/>
        </w:rPr>
        <w:t xml:space="preserve"> being </w:t>
      </w:r>
      <w:r w:rsidR="00631E52" w:rsidRPr="001D49C7">
        <w:rPr>
          <w:rFonts w:cstheme="minorHAnsi"/>
        </w:rPr>
        <w:t>49.5</w:t>
      </w:r>
      <w:r w:rsidR="00332C18" w:rsidRPr="001D49C7">
        <w:rPr>
          <w:rFonts w:cstheme="minorHAnsi"/>
        </w:rPr>
        <w:t xml:space="preserve">%, </w:t>
      </w:r>
      <w:r w:rsidR="00631E52" w:rsidRPr="001D49C7">
        <w:rPr>
          <w:rFonts w:cstheme="minorHAnsi"/>
        </w:rPr>
        <w:t>black</w:t>
      </w:r>
      <w:r w:rsidR="00332C18" w:rsidRPr="001D49C7">
        <w:rPr>
          <w:rFonts w:cstheme="minorHAnsi"/>
        </w:rPr>
        <w:t xml:space="preserve"> being </w:t>
      </w:r>
      <w:r w:rsidR="00631E52" w:rsidRPr="001D49C7">
        <w:rPr>
          <w:rFonts w:cstheme="minorHAnsi"/>
        </w:rPr>
        <w:t>4</w:t>
      </w:r>
      <w:r w:rsidR="00012E90" w:rsidRPr="001D49C7">
        <w:rPr>
          <w:rFonts w:cstheme="minorHAnsi"/>
        </w:rPr>
        <w:t>8.9</w:t>
      </w:r>
      <w:r w:rsidR="00332C18" w:rsidRPr="001D49C7">
        <w:rPr>
          <w:rFonts w:cstheme="minorHAnsi"/>
        </w:rPr>
        <w:t xml:space="preserve">%, </w:t>
      </w:r>
      <w:r w:rsidR="00012E90" w:rsidRPr="001D49C7">
        <w:rPr>
          <w:rFonts w:cstheme="minorHAnsi"/>
        </w:rPr>
        <w:t xml:space="preserve">Asian </w:t>
      </w:r>
      <w:r w:rsidR="00332C18" w:rsidRPr="001D49C7">
        <w:rPr>
          <w:rFonts w:cstheme="minorHAnsi"/>
        </w:rPr>
        <w:t xml:space="preserve">being </w:t>
      </w:r>
      <w:r w:rsidR="00012E90" w:rsidRPr="001D49C7">
        <w:rPr>
          <w:rFonts w:cstheme="minorHAnsi"/>
        </w:rPr>
        <w:t>60.9</w:t>
      </w:r>
      <w:r w:rsidR="00332C18" w:rsidRPr="001D49C7">
        <w:rPr>
          <w:rFonts w:cstheme="minorHAnsi"/>
        </w:rPr>
        <w:t>%</w:t>
      </w:r>
      <w:r w:rsidR="00012E90" w:rsidRPr="001D49C7">
        <w:rPr>
          <w:rFonts w:cstheme="minorHAnsi"/>
        </w:rPr>
        <w:t>, mixed being 43.3%</w:t>
      </w:r>
      <w:r w:rsidR="00332C18" w:rsidRPr="001D49C7">
        <w:rPr>
          <w:rFonts w:cstheme="minorHAnsi"/>
        </w:rPr>
        <w:t xml:space="preserve"> and lastly </w:t>
      </w:r>
      <w:r w:rsidR="005A3E90" w:rsidRPr="001D49C7">
        <w:rPr>
          <w:rFonts w:cstheme="minorHAnsi"/>
        </w:rPr>
        <w:t>other ethnic group</w:t>
      </w:r>
      <w:r w:rsidR="00332C18" w:rsidRPr="001D49C7">
        <w:rPr>
          <w:rFonts w:cstheme="minorHAnsi"/>
        </w:rPr>
        <w:t xml:space="preserve"> being </w:t>
      </w:r>
      <w:r w:rsidR="005A3E90" w:rsidRPr="001D49C7">
        <w:rPr>
          <w:rFonts w:cstheme="minorHAnsi"/>
        </w:rPr>
        <w:t>62.4</w:t>
      </w:r>
      <w:r w:rsidR="00332C18" w:rsidRPr="001D49C7">
        <w:rPr>
          <w:rFonts w:cstheme="minorHAnsi"/>
        </w:rPr>
        <w:t>%, comparative to the MSE average performance of 70.3%</w:t>
      </w:r>
      <w:r w:rsidR="008760A6" w:rsidRPr="001D49C7">
        <w:rPr>
          <w:rFonts w:cstheme="minorHAnsi"/>
        </w:rPr>
        <w:t>.</w:t>
      </w:r>
    </w:p>
    <w:p w14:paraId="2D897A08" w14:textId="3C25E57A" w:rsidR="00EC3DD6" w:rsidRPr="003236D1" w:rsidRDefault="00EC3DD6" w:rsidP="005D33FB">
      <w:pPr>
        <w:tabs>
          <w:tab w:val="left" w:pos="1069"/>
        </w:tabs>
        <w:ind w:left="0"/>
        <w:rPr>
          <w:rFonts w:cstheme="minorHAnsi"/>
        </w:rPr>
      </w:pPr>
    </w:p>
    <w:p w14:paraId="60831DCE" w14:textId="77777777" w:rsidR="00EA035D" w:rsidRDefault="00EA035D" w:rsidP="00EA035D">
      <w:pPr>
        <w:ind w:left="0"/>
        <w:rPr>
          <w:rFonts w:cstheme="minorHAnsi"/>
          <w:b/>
          <w:bCs/>
        </w:rPr>
      </w:pPr>
    </w:p>
    <w:p w14:paraId="564C5D7C" w14:textId="77777777" w:rsidR="00CC3D3B" w:rsidRDefault="00CC3D3B" w:rsidP="00EA035D">
      <w:pPr>
        <w:ind w:left="0"/>
        <w:rPr>
          <w:rFonts w:cstheme="minorHAnsi"/>
          <w:b/>
          <w:bCs/>
        </w:rPr>
      </w:pPr>
    </w:p>
    <w:p w14:paraId="4C997B99" w14:textId="5AED22F7" w:rsidR="00EA035D" w:rsidRPr="00CC3D3B" w:rsidRDefault="00EE1953" w:rsidP="00EA035D">
      <w:pPr>
        <w:ind w:left="0"/>
        <w:rPr>
          <w:rFonts w:cstheme="minorHAnsi"/>
          <w:u w:val="single"/>
        </w:rPr>
      </w:pPr>
      <w:r w:rsidRPr="001D49C7">
        <w:rPr>
          <w:rFonts w:cstheme="minorHAnsi"/>
          <w:b/>
          <w:bCs/>
          <w:noProof/>
        </w:rPr>
        <w:drawing>
          <wp:anchor distT="0" distB="0" distL="114300" distR="114300" simplePos="0" relativeHeight="251665408" behindDoc="1" locked="0" layoutInCell="1" allowOverlap="1" wp14:anchorId="0E46D7DD" wp14:editId="565E1C1C">
            <wp:simplePos x="0" y="0"/>
            <wp:positionH relativeFrom="margin">
              <wp:align>left</wp:align>
            </wp:positionH>
            <wp:positionV relativeFrom="paragraph">
              <wp:posOffset>311150</wp:posOffset>
            </wp:positionV>
            <wp:extent cx="3240000" cy="2074099"/>
            <wp:effectExtent l="0" t="0" r="0" b="2540"/>
            <wp:wrapTight wrapText="bothSides">
              <wp:wrapPolygon edited="0">
                <wp:start x="0" y="0"/>
                <wp:lineTo x="0" y="21428"/>
                <wp:lineTo x="21465" y="21428"/>
                <wp:lineTo x="21465" y="0"/>
                <wp:lineTo x="0" y="0"/>
              </wp:wrapPolygon>
            </wp:wrapTight>
            <wp:docPr id="1085" name="Picture 1085"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Picture 1085" descr="Column grap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2074099"/>
                    </a:xfrm>
                    <a:prstGeom prst="rect">
                      <a:avLst/>
                    </a:prstGeom>
                    <a:noFill/>
                  </pic:spPr>
                </pic:pic>
              </a:graphicData>
            </a:graphic>
            <wp14:sizeRelH relativeFrom="margin">
              <wp14:pctWidth>0</wp14:pctWidth>
            </wp14:sizeRelH>
            <wp14:sizeRelV relativeFrom="margin">
              <wp14:pctHeight>0</wp14:pctHeight>
            </wp14:sizeRelV>
          </wp:anchor>
        </w:drawing>
      </w:r>
      <w:r w:rsidR="00EA035D" w:rsidRPr="001D49C7">
        <w:rPr>
          <w:rFonts w:cstheme="minorHAnsi"/>
          <w:u w:val="single"/>
        </w:rPr>
        <w:t>Graph 3: Uptake of Covid vaccination by socio demographic group - performance by age</w:t>
      </w:r>
      <w:r w:rsidR="00EA035D" w:rsidRPr="00CC3D3B">
        <w:rPr>
          <w:rFonts w:cstheme="minorHAnsi"/>
          <w:u w:val="single"/>
        </w:rPr>
        <w:t xml:space="preserve"> </w:t>
      </w:r>
    </w:p>
    <w:p w14:paraId="5BD17B98" w14:textId="0DFFA04F" w:rsidR="00ED5595" w:rsidRPr="00CE72E6" w:rsidRDefault="00ED5595" w:rsidP="00ED5595">
      <w:pPr>
        <w:ind w:left="0"/>
        <w:rPr>
          <w:rFonts w:cstheme="minorHAnsi"/>
          <w:b/>
          <w:bCs/>
        </w:rPr>
      </w:pPr>
      <w:r w:rsidRPr="001D49C7">
        <w:rPr>
          <w:rFonts w:cstheme="minorHAnsi"/>
        </w:rPr>
        <w:t xml:space="preserve">Graph 3 shows the uptake of Covid vaccination by </w:t>
      </w:r>
      <w:r w:rsidR="00233277" w:rsidRPr="001D49C7">
        <w:rPr>
          <w:rFonts w:cstheme="minorHAnsi"/>
        </w:rPr>
        <w:t>age</w:t>
      </w:r>
      <w:r w:rsidRPr="001D49C7">
        <w:rPr>
          <w:rFonts w:cstheme="minorHAnsi"/>
        </w:rPr>
        <w:t xml:space="preserve">, with </w:t>
      </w:r>
      <w:r w:rsidR="00233277" w:rsidRPr="001D49C7">
        <w:rPr>
          <w:rFonts w:cstheme="minorHAnsi"/>
        </w:rPr>
        <w:t>age range 5-</w:t>
      </w:r>
      <w:r w:rsidR="0077711E" w:rsidRPr="001D49C7">
        <w:rPr>
          <w:rFonts w:cstheme="minorHAnsi"/>
        </w:rPr>
        <w:t>17</w:t>
      </w:r>
      <w:r w:rsidRPr="001D49C7">
        <w:rPr>
          <w:rFonts w:cstheme="minorHAnsi"/>
        </w:rPr>
        <w:t xml:space="preserve"> being </w:t>
      </w:r>
      <w:r w:rsidR="0077711E" w:rsidRPr="001D49C7">
        <w:rPr>
          <w:rFonts w:cstheme="minorHAnsi"/>
        </w:rPr>
        <w:t>3</w:t>
      </w:r>
      <w:r w:rsidRPr="001D49C7">
        <w:rPr>
          <w:rFonts w:cstheme="minorHAnsi"/>
        </w:rPr>
        <w:t>3.</w:t>
      </w:r>
      <w:r w:rsidR="0077711E" w:rsidRPr="001D49C7">
        <w:rPr>
          <w:rFonts w:cstheme="minorHAnsi"/>
        </w:rPr>
        <w:t>6</w:t>
      </w:r>
      <w:r w:rsidRPr="001D49C7">
        <w:rPr>
          <w:rFonts w:cstheme="minorHAnsi"/>
        </w:rPr>
        <w:t xml:space="preserve">%, </w:t>
      </w:r>
      <w:r w:rsidR="0077711E" w:rsidRPr="001D49C7">
        <w:rPr>
          <w:rFonts w:cstheme="minorHAnsi"/>
        </w:rPr>
        <w:t>18-29</w:t>
      </w:r>
      <w:r w:rsidRPr="001D49C7">
        <w:rPr>
          <w:rFonts w:cstheme="minorHAnsi"/>
        </w:rPr>
        <w:t xml:space="preserve"> being </w:t>
      </w:r>
      <w:r w:rsidR="0077711E" w:rsidRPr="001D49C7">
        <w:rPr>
          <w:rFonts w:cstheme="minorHAnsi"/>
        </w:rPr>
        <w:t>72</w:t>
      </w:r>
      <w:r w:rsidRPr="001D49C7">
        <w:rPr>
          <w:rFonts w:cstheme="minorHAnsi"/>
        </w:rPr>
        <w:t>.</w:t>
      </w:r>
      <w:r w:rsidR="0077711E" w:rsidRPr="001D49C7">
        <w:rPr>
          <w:rFonts w:cstheme="minorHAnsi"/>
        </w:rPr>
        <w:t>1</w:t>
      </w:r>
      <w:r w:rsidRPr="001D49C7">
        <w:rPr>
          <w:rFonts w:cstheme="minorHAnsi"/>
        </w:rPr>
        <w:t xml:space="preserve">%, </w:t>
      </w:r>
      <w:r w:rsidR="0077711E" w:rsidRPr="001D49C7">
        <w:rPr>
          <w:rFonts w:cstheme="minorHAnsi"/>
        </w:rPr>
        <w:t>30-</w:t>
      </w:r>
      <w:r w:rsidR="00904010" w:rsidRPr="001D49C7">
        <w:rPr>
          <w:rFonts w:cstheme="minorHAnsi"/>
        </w:rPr>
        <w:t>39</w:t>
      </w:r>
      <w:r w:rsidRPr="001D49C7">
        <w:rPr>
          <w:rFonts w:cstheme="minorHAnsi"/>
        </w:rPr>
        <w:t xml:space="preserve"> being </w:t>
      </w:r>
      <w:r w:rsidR="00904010" w:rsidRPr="001D49C7">
        <w:rPr>
          <w:rFonts w:cstheme="minorHAnsi"/>
        </w:rPr>
        <w:t>73</w:t>
      </w:r>
      <w:r w:rsidRPr="001D49C7">
        <w:rPr>
          <w:rFonts w:cstheme="minorHAnsi"/>
        </w:rPr>
        <w:t>.</w:t>
      </w:r>
      <w:r w:rsidR="00904010" w:rsidRPr="001D49C7">
        <w:rPr>
          <w:rFonts w:cstheme="minorHAnsi"/>
        </w:rPr>
        <w:t>3</w:t>
      </w:r>
      <w:r w:rsidRPr="001D49C7">
        <w:rPr>
          <w:rFonts w:cstheme="minorHAnsi"/>
        </w:rPr>
        <w:t xml:space="preserve">%, </w:t>
      </w:r>
      <w:r w:rsidR="00904010" w:rsidRPr="001D49C7">
        <w:rPr>
          <w:rFonts w:cstheme="minorHAnsi"/>
        </w:rPr>
        <w:t>40-49</w:t>
      </w:r>
      <w:r w:rsidRPr="001D49C7">
        <w:rPr>
          <w:rFonts w:cstheme="minorHAnsi"/>
        </w:rPr>
        <w:t xml:space="preserve"> being </w:t>
      </w:r>
      <w:r w:rsidR="00904010" w:rsidRPr="001D49C7">
        <w:rPr>
          <w:rFonts w:cstheme="minorHAnsi"/>
        </w:rPr>
        <w:t>82</w:t>
      </w:r>
      <w:r w:rsidRPr="001D49C7">
        <w:rPr>
          <w:rFonts w:cstheme="minorHAnsi"/>
        </w:rPr>
        <w:t>.</w:t>
      </w:r>
      <w:r w:rsidR="00904010" w:rsidRPr="001D49C7">
        <w:rPr>
          <w:rFonts w:cstheme="minorHAnsi"/>
        </w:rPr>
        <w:t>1</w:t>
      </w:r>
      <w:r w:rsidRPr="001D49C7">
        <w:rPr>
          <w:rFonts w:cstheme="minorHAnsi"/>
        </w:rPr>
        <w:t xml:space="preserve">%, </w:t>
      </w:r>
      <w:r w:rsidR="00B8463E" w:rsidRPr="001D49C7">
        <w:rPr>
          <w:rFonts w:cstheme="minorHAnsi"/>
        </w:rPr>
        <w:t>50-59</w:t>
      </w:r>
      <w:r w:rsidRPr="001D49C7">
        <w:rPr>
          <w:rFonts w:cstheme="minorHAnsi"/>
        </w:rPr>
        <w:t xml:space="preserve"> being </w:t>
      </w:r>
      <w:r w:rsidR="00B8463E" w:rsidRPr="001D49C7">
        <w:rPr>
          <w:rFonts w:cstheme="minorHAnsi"/>
        </w:rPr>
        <w:t>90</w:t>
      </w:r>
      <w:r w:rsidRPr="001D49C7">
        <w:rPr>
          <w:rFonts w:cstheme="minorHAnsi"/>
        </w:rPr>
        <w:t>.3%</w:t>
      </w:r>
      <w:r w:rsidR="00B8463E" w:rsidRPr="001D49C7">
        <w:rPr>
          <w:rFonts w:cstheme="minorHAnsi"/>
        </w:rPr>
        <w:t xml:space="preserve">, 60-69 being </w:t>
      </w:r>
      <w:r w:rsidR="004B3CD1" w:rsidRPr="001D49C7">
        <w:rPr>
          <w:rFonts w:cstheme="minorHAnsi"/>
        </w:rPr>
        <w:t xml:space="preserve">93.6%, 70-74 being 95.3%, </w:t>
      </w:r>
      <w:r w:rsidR="00C912F9" w:rsidRPr="001D49C7">
        <w:rPr>
          <w:rFonts w:cstheme="minorHAnsi"/>
        </w:rPr>
        <w:t>75-79 being 96.8%</w:t>
      </w:r>
      <w:r w:rsidRPr="001D49C7">
        <w:rPr>
          <w:rFonts w:cstheme="minorHAnsi"/>
        </w:rPr>
        <w:t xml:space="preserve"> and lastly </w:t>
      </w:r>
      <w:r w:rsidR="006C7C09" w:rsidRPr="001D49C7">
        <w:rPr>
          <w:rFonts w:cstheme="minorHAnsi"/>
        </w:rPr>
        <w:t xml:space="preserve">80 and </w:t>
      </w:r>
      <w:r w:rsidR="00C912F9" w:rsidRPr="001D49C7">
        <w:rPr>
          <w:rFonts w:cstheme="minorHAnsi"/>
        </w:rPr>
        <w:t>over</w:t>
      </w:r>
      <w:r w:rsidRPr="001D49C7">
        <w:rPr>
          <w:rFonts w:cstheme="minorHAnsi"/>
        </w:rPr>
        <w:t xml:space="preserve"> being </w:t>
      </w:r>
      <w:r w:rsidR="00C912F9" w:rsidRPr="001D49C7">
        <w:rPr>
          <w:rFonts w:cstheme="minorHAnsi"/>
        </w:rPr>
        <w:t>97.1</w:t>
      </w:r>
      <w:r w:rsidRPr="001D49C7">
        <w:rPr>
          <w:rFonts w:cstheme="minorHAnsi"/>
        </w:rPr>
        <w:t>%, comparative to the MSE average performance of 70.3%</w:t>
      </w:r>
      <w:r w:rsidR="008760A6" w:rsidRPr="001D49C7">
        <w:rPr>
          <w:rFonts w:cstheme="minorHAnsi"/>
        </w:rPr>
        <w:t>.</w:t>
      </w:r>
    </w:p>
    <w:p w14:paraId="090391E4" w14:textId="665A9D47" w:rsidR="005A3E90" w:rsidRDefault="005A3E90" w:rsidP="0073424B">
      <w:pPr>
        <w:tabs>
          <w:tab w:val="left" w:pos="1069"/>
        </w:tabs>
        <w:ind w:left="0"/>
        <w:rPr>
          <w:rFonts w:cstheme="minorHAnsi"/>
          <w:b/>
          <w:bCs/>
        </w:rPr>
      </w:pPr>
    </w:p>
    <w:p w14:paraId="2E1A9459" w14:textId="77777777" w:rsidR="001D49C7" w:rsidRDefault="001D49C7" w:rsidP="0073424B">
      <w:pPr>
        <w:tabs>
          <w:tab w:val="left" w:pos="1069"/>
        </w:tabs>
        <w:ind w:left="0"/>
        <w:rPr>
          <w:rFonts w:cstheme="minorHAnsi"/>
          <w:b/>
          <w:bCs/>
        </w:rPr>
      </w:pPr>
    </w:p>
    <w:p w14:paraId="09285D02" w14:textId="22B5A8D4" w:rsidR="0073424B" w:rsidRPr="0073424B" w:rsidRDefault="0073424B" w:rsidP="0073424B">
      <w:pPr>
        <w:tabs>
          <w:tab w:val="left" w:pos="1069"/>
        </w:tabs>
        <w:ind w:left="0"/>
        <w:rPr>
          <w:rFonts w:cstheme="minorHAnsi"/>
        </w:rPr>
      </w:pPr>
      <w:r w:rsidRPr="0073424B">
        <w:rPr>
          <w:rFonts w:cstheme="minorHAnsi"/>
          <w:b/>
          <w:bCs/>
        </w:rPr>
        <w:t>Observed health inequalities </w:t>
      </w:r>
    </w:p>
    <w:p w14:paraId="6C84C30E" w14:textId="585799A7" w:rsidR="0073424B" w:rsidRPr="00194B3D" w:rsidRDefault="0073424B" w:rsidP="00485590">
      <w:pPr>
        <w:pStyle w:val="ListParagraph"/>
        <w:numPr>
          <w:ilvl w:val="0"/>
          <w:numId w:val="59"/>
        </w:numPr>
        <w:tabs>
          <w:tab w:val="left" w:pos="1069"/>
        </w:tabs>
        <w:rPr>
          <w:rFonts w:cstheme="minorHAnsi"/>
        </w:rPr>
      </w:pPr>
      <w:r w:rsidRPr="00194B3D">
        <w:rPr>
          <w:rFonts w:cstheme="minorHAnsi"/>
        </w:rPr>
        <w:lastRenderedPageBreak/>
        <w:t xml:space="preserve">Higher levels of vaccination are observed in less deprived and older age groups. In addition, ethnicity has an impact of relative rates of vaccination with White British having the higher levels of vaccination and mixed, </w:t>
      </w:r>
      <w:r w:rsidR="00FD6747" w:rsidRPr="00194B3D">
        <w:rPr>
          <w:rFonts w:cstheme="minorHAnsi"/>
        </w:rPr>
        <w:t>black,</w:t>
      </w:r>
      <w:r w:rsidRPr="00194B3D">
        <w:rPr>
          <w:rFonts w:cstheme="minorHAnsi"/>
        </w:rPr>
        <w:t xml:space="preserve"> and unknown ethnicities having lower levels of vaccination. Further analysis is being undertaken but initial review suggests that this is not down to access as there not a significant variation in uptake in relation to proximity to vaccination services amongst different areas of deprivation. </w:t>
      </w:r>
    </w:p>
    <w:p w14:paraId="3C3BEC2B" w14:textId="03AF51E8" w:rsidR="0073424B" w:rsidRPr="0073424B" w:rsidRDefault="0073424B" w:rsidP="0073424B">
      <w:pPr>
        <w:tabs>
          <w:tab w:val="left" w:pos="1069"/>
        </w:tabs>
        <w:ind w:left="0"/>
        <w:rPr>
          <w:rFonts w:cstheme="minorHAnsi"/>
        </w:rPr>
      </w:pPr>
      <w:r w:rsidRPr="0073424B">
        <w:rPr>
          <w:rFonts w:cstheme="minorHAnsi"/>
          <w:b/>
          <w:bCs/>
        </w:rPr>
        <w:t>Action being taken to address these health inequalities</w:t>
      </w:r>
    </w:p>
    <w:p w14:paraId="61DFFFAA" w14:textId="45202E8D" w:rsidR="0073424B" w:rsidRPr="00194B3D" w:rsidRDefault="0073424B" w:rsidP="00485590">
      <w:pPr>
        <w:pStyle w:val="ListParagraph"/>
        <w:numPr>
          <w:ilvl w:val="0"/>
          <w:numId w:val="58"/>
        </w:numPr>
        <w:tabs>
          <w:tab w:val="left" w:pos="1069"/>
        </w:tabs>
        <w:rPr>
          <w:rFonts w:cstheme="minorHAnsi"/>
        </w:rPr>
      </w:pPr>
      <w:r w:rsidRPr="00194B3D">
        <w:rPr>
          <w:rFonts w:cstheme="minorHAnsi"/>
        </w:rPr>
        <w:t xml:space="preserve">Building on the successes of the initial covid vaccination programme, various targeted initiatives have been undertaken to try and improve uptake rates in specific cohorts of the population. We have increased the number of venues offering covid vaccinations particularly in areas of Southend, </w:t>
      </w:r>
      <w:r w:rsidR="00FD6747" w:rsidRPr="00194B3D">
        <w:rPr>
          <w:rFonts w:cstheme="minorHAnsi"/>
        </w:rPr>
        <w:t>Basildon,</w:t>
      </w:r>
      <w:r w:rsidRPr="00194B3D">
        <w:rPr>
          <w:rFonts w:cstheme="minorHAnsi"/>
        </w:rPr>
        <w:t xml:space="preserve"> and Thurrock. A number of </w:t>
      </w:r>
      <w:r w:rsidR="00F377AA" w:rsidRPr="00194B3D">
        <w:rPr>
          <w:rFonts w:cstheme="minorHAnsi"/>
        </w:rPr>
        <w:t>pop-up</w:t>
      </w:r>
      <w:r w:rsidRPr="00194B3D">
        <w:rPr>
          <w:rFonts w:cstheme="minorHAnsi"/>
        </w:rPr>
        <w:t xml:space="preserve"> vaccination clinics are run targeting areas with historically low uptake. Our comms campaign targets particular postcodes in areas of high deprivation through a variety of mechanism such as bus adverts, social media adverts and other promotional campaigns. PCNs maintain links into key communities and leads within those communities to try and encourage uptake. We will review the autumn/winter campaign to understand areas of greatest impact and then spread good practice.</w:t>
      </w:r>
    </w:p>
    <w:p w14:paraId="61044F35" w14:textId="5FF11B79" w:rsidR="0073424B" w:rsidRPr="003236D1" w:rsidRDefault="000A5789" w:rsidP="005D33FB">
      <w:pPr>
        <w:tabs>
          <w:tab w:val="left" w:pos="1069"/>
        </w:tabs>
        <w:ind w:left="0"/>
        <w:rPr>
          <w:rFonts w:cstheme="minorHAnsi"/>
        </w:rPr>
      </w:pPr>
      <w:r w:rsidRPr="003236D1">
        <w:rPr>
          <w:rFonts w:cstheme="minorHAnsi"/>
          <w:i/>
          <w:iCs/>
        </w:rPr>
        <w:t xml:space="preserve">Source: </w:t>
      </w:r>
      <w:r w:rsidRPr="00BF7B96">
        <w:rPr>
          <w:rFonts w:cstheme="minorHAnsi"/>
          <w:i/>
          <w:iCs/>
        </w:rPr>
        <w:t>Foundry (NHS England Data Extraction as at 23/01/24)</w:t>
      </w:r>
    </w:p>
    <w:p w14:paraId="2251ABEF" w14:textId="77777777" w:rsidR="00F31C06" w:rsidRPr="003236D1" w:rsidRDefault="00F31C06" w:rsidP="005D33FB">
      <w:pPr>
        <w:tabs>
          <w:tab w:val="left" w:pos="1069"/>
        </w:tabs>
        <w:ind w:left="0"/>
        <w:rPr>
          <w:rFonts w:cstheme="minorHAnsi"/>
        </w:rPr>
      </w:pPr>
    </w:p>
    <w:p w14:paraId="3EF85CFC" w14:textId="3F8C50C4" w:rsidR="00AD4A90" w:rsidRPr="005A3D5A" w:rsidRDefault="000A5789" w:rsidP="001A1F14">
      <w:pPr>
        <w:ind w:left="0"/>
        <w:rPr>
          <w:rFonts w:cstheme="minorHAnsi"/>
          <w:b/>
          <w:bCs/>
        </w:rPr>
      </w:pPr>
      <w:r w:rsidRPr="003236D1">
        <w:rPr>
          <w:rFonts w:cstheme="minorHAnsi"/>
          <w:b/>
          <w:bCs/>
        </w:rPr>
        <w:t xml:space="preserve">Indicator: </w:t>
      </w:r>
      <w:r w:rsidR="009E363B" w:rsidRPr="003236D1">
        <w:rPr>
          <w:rFonts w:cstheme="minorHAnsi"/>
          <w:b/>
          <w:bCs/>
        </w:rPr>
        <w:t>Uptake of flu vaccination by socio demographic group </w:t>
      </w:r>
    </w:p>
    <w:p w14:paraId="508DACBF" w14:textId="28BB92B8" w:rsidR="000A5789" w:rsidRPr="0033408E" w:rsidRDefault="001A1F14" w:rsidP="001A1F14">
      <w:pPr>
        <w:ind w:left="0"/>
        <w:rPr>
          <w:rFonts w:cstheme="minorHAnsi"/>
          <w:u w:val="single"/>
        </w:rPr>
      </w:pPr>
      <w:r w:rsidRPr="001D49C7">
        <w:rPr>
          <w:rFonts w:cstheme="minorHAnsi"/>
          <w:u w:val="single"/>
        </w:rPr>
        <w:t xml:space="preserve">Graph 1: the uptake of </w:t>
      </w:r>
      <w:r w:rsidR="004A55E8" w:rsidRPr="001D49C7">
        <w:rPr>
          <w:rFonts w:cstheme="minorHAnsi"/>
          <w:u w:val="single"/>
        </w:rPr>
        <w:t xml:space="preserve">flu </w:t>
      </w:r>
      <w:r w:rsidRPr="001D49C7">
        <w:rPr>
          <w:rFonts w:cstheme="minorHAnsi"/>
          <w:u w:val="single"/>
        </w:rPr>
        <w:t>vaccination by socio demographic group - performance by deprivation quintile</w:t>
      </w:r>
    </w:p>
    <w:p w14:paraId="33F0B0A5" w14:textId="4CB9F12C" w:rsidR="00056597" w:rsidRDefault="00056597" w:rsidP="00056597">
      <w:pPr>
        <w:ind w:left="0"/>
        <w:rPr>
          <w:rFonts w:cstheme="minorHAnsi"/>
        </w:rPr>
      </w:pPr>
      <w:r w:rsidRPr="001D49C7">
        <w:rPr>
          <w:rFonts w:cstheme="minorHAnsi"/>
          <w:noProof/>
        </w:rPr>
        <w:drawing>
          <wp:anchor distT="0" distB="0" distL="114300" distR="114300" simplePos="0" relativeHeight="251661312" behindDoc="1" locked="0" layoutInCell="1" allowOverlap="1" wp14:anchorId="5852DC95" wp14:editId="56D16A1C">
            <wp:simplePos x="0" y="0"/>
            <wp:positionH relativeFrom="margin">
              <wp:align>left</wp:align>
            </wp:positionH>
            <wp:positionV relativeFrom="paragraph">
              <wp:posOffset>-195</wp:posOffset>
            </wp:positionV>
            <wp:extent cx="3240000" cy="2306692"/>
            <wp:effectExtent l="0" t="0" r="0" b="0"/>
            <wp:wrapTight wrapText="bothSides">
              <wp:wrapPolygon edited="0">
                <wp:start x="0" y="0"/>
                <wp:lineTo x="0" y="21410"/>
                <wp:lineTo x="21465" y="21410"/>
                <wp:lineTo x="21465" y="0"/>
                <wp:lineTo x="0" y="0"/>
              </wp:wrapPolygon>
            </wp:wrapTight>
            <wp:docPr id="32" name="Picture 32"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olumn grap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2306692"/>
                    </a:xfrm>
                    <a:prstGeom prst="rect">
                      <a:avLst/>
                    </a:prstGeom>
                    <a:noFill/>
                  </pic:spPr>
                </pic:pic>
              </a:graphicData>
            </a:graphic>
            <wp14:sizeRelH relativeFrom="margin">
              <wp14:pctWidth>0</wp14:pctWidth>
            </wp14:sizeRelH>
            <wp14:sizeRelV relativeFrom="margin">
              <wp14:pctHeight>0</wp14:pctHeight>
            </wp14:sizeRelV>
          </wp:anchor>
        </w:drawing>
      </w:r>
      <w:r w:rsidRPr="001D49C7">
        <w:rPr>
          <w:rFonts w:cstheme="minorHAnsi"/>
        </w:rPr>
        <w:t xml:space="preserve">Graph 1 shows the uptake of </w:t>
      </w:r>
      <w:r w:rsidR="004A55E8" w:rsidRPr="001D49C7">
        <w:rPr>
          <w:rFonts w:cstheme="minorHAnsi"/>
        </w:rPr>
        <w:t>flu</w:t>
      </w:r>
      <w:r w:rsidRPr="001D49C7">
        <w:rPr>
          <w:rFonts w:cstheme="minorHAnsi"/>
        </w:rPr>
        <w:t xml:space="preserve"> vaccination by deprivation quintile, with quintile 1 (most deprived) being </w:t>
      </w:r>
      <w:r w:rsidR="00BA3582" w:rsidRPr="001D49C7">
        <w:rPr>
          <w:rFonts w:cstheme="minorHAnsi"/>
        </w:rPr>
        <w:t>42</w:t>
      </w:r>
      <w:r w:rsidRPr="001D49C7">
        <w:rPr>
          <w:rFonts w:cstheme="minorHAnsi"/>
        </w:rPr>
        <w:t xml:space="preserve">%, quintile 2 being </w:t>
      </w:r>
      <w:r w:rsidR="00BA3582" w:rsidRPr="001D49C7">
        <w:rPr>
          <w:rFonts w:cstheme="minorHAnsi"/>
        </w:rPr>
        <w:t>45</w:t>
      </w:r>
      <w:r w:rsidRPr="001D49C7">
        <w:rPr>
          <w:rFonts w:cstheme="minorHAnsi"/>
        </w:rPr>
        <w:t xml:space="preserve">%, quintile 3 being </w:t>
      </w:r>
      <w:r w:rsidR="00BA3582" w:rsidRPr="001D49C7">
        <w:rPr>
          <w:rFonts w:cstheme="minorHAnsi"/>
        </w:rPr>
        <w:t>53</w:t>
      </w:r>
      <w:r w:rsidRPr="001D49C7">
        <w:rPr>
          <w:rFonts w:cstheme="minorHAnsi"/>
        </w:rPr>
        <w:t xml:space="preserve">%, quintile 4 being </w:t>
      </w:r>
      <w:r w:rsidR="00490BEA" w:rsidRPr="001D49C7">
        <w:rPr>
          <w:rFonts w:cstheme="minorHAnsi"/>
        </w:rPr>
        <w:t>56</w:t>
      </w:r>
      <w:r w:rsidRPr="001D49C7">
        <w:rPr>
          <w:rFonts w:cstheme="minorHAnsi"/>
        </w:rPr>
        <w:t xml:space="preserve">% and lastly quintile 5 (least deprived) being </w:t>
      </w:r>
      <w:r w:rsidR="00490BEA" w:rsidRPr="001D49C7">
        <w:rPr>
          <w:rFonts w:cstheme="minorHAnsi"/>
        </w:rPr>
        <w:t>59</w:t>
      </w:r>
      <w:r w:rsidRPr="001D49C7">
        <w:rPr>
          <w:rFonts w:cstheme="minorHAnsi"/>
        </w:rPr>
        <w:t xml:space="preserve">%, comparative to the MSE average performance of </w:t>
      </w:r>
      <w:r w:rsidR="00490BEA" w:rsidRPr="001D49C7">
        <w:rPr>
          <w:rFonts w:cstheme="minorHAnsi"/>
        </w:rPr>
        <w:t>53</w:t>
      </w:r>
      <w:r w:rsidRPr="001D49C7">
        <w:rPr>
          <w:rFonts w:cstheme="minorHAnsi"/>
        </w:rPr>
        <w:t>%.</w:t>
      </w:r>
    </w:p>
    <w:p w14:paraId="36EEE9E4" w14:textId="77777777" w:rsidR="00292B00" w:rsidRDefault="00292B00" w:rsidP="00051451">
      <w:pPr>
        <w:tabs>
          <w:tab w:val="left" w:pos="1069"/>
        </w:tabs>
        <w:ind w:left="0"/>
        <w:rPr>
          <w:rFonts w:cstheme="minorHAnsi"/>
        </w:rPr>
      </w:pPr>
    </w:p>
    <w:p w14:paraId="295E3E91" w14:textId="77777777" w:rsidR="00292B00" w:rsidRDefault="00292B00" w:rsidP="00051451">
      <w:pPr>
        <w:tabs>
          <w:tab w:val="left" w:pos="1069"/>
        </w:tabs>
        <w:ind w:left="0"/>
        <w:rPr>
          <w:rFonts w:cstheme="minorHAnsi"/>
          <w:highlight w:val="yellow"/>
        </w:rPr>
      </w:pPr>
    </w:p>
    <w:p w14:paraId="66AFAB2E" w14:textId="77777777" w:rsidR="00292B00" w:rsidRDefault="00292B00" w:rsidP="00051451">
      <w:pPr>
        <w:tabs>
          <w:tab w:val="left" w:pos="1069"/>
        </w:tabs>
        <w:ind w:left="0"/>
        <w:rPr>
          <w:rFonts w:cstheme="minorHAnsi"/>
          <w:highlight w:val="yellow"/>
        </w:rPr>
      </w:pPr>
    </w:p>
    <w:p w14:paraId="68051476" w14:textId="77777777" w:rsidR="005A3D5A" w:rsidRDefault="005A3D5A" w:rsidP="0033408E">
      <w:pPr>
        <w:ind w:left="0"/>
        <w:rPr>
          <w:rFonts w:cstheme="minorHAnsi"/>
          <w:highlight w:val="yellow"/>
          <w:u w:val="single"/>
        </w:rPr>
      </w:pPr>
    </w:p>
    <w:p w14:paraId="59859B81" w14:textId="77777777" w:rsidR="005A3D5A" w:rsidRDefault="005A3D5A" w:rsidP="0033408E">
      <w:pPr>
        <w:ind w:left="0"/>
        <w:rPr>
          <w:rFonts w:cstheme="minorHAnsi"/>
          <w:highlight w:val="yellow"/>
          <w:u w:val="single"/>
        </w:rPr>
      </w:pPr>
    </w:p>
    <w:p w14:paraId="2844AC0A" w14:textId="38B40114" w:rsidR="00292B00" w:rsidRPr="0033408E" w:rsidRDefault="00292B00" w:rsidP="0033408E">
      <w:pPr>
        <w:ind w:left="0"/>
        <w:rPr>
          <w:rFonts w:cstheme="minorHAnsi"/>
          <w:u w:val="single"/>
        </w:rPr>
      </w:pPr>
      <w:r w:rsidRPr="001D49C7">
        <w:rPr>
          <w:rFonts w:cstheme="minorHAnsi"/>
          <w:u w:val="single"/>
        </w:rPr>
        <w:t xml:space="preserve">Graph 2: the uptake of flu vaccination by socio demographic group - performance by </w:t>
      </w:r>
      <w:r w:rsidR="00CC3D3B" w:rsidRPr="001D49C7">
        <w:rPr>
          <w:rFonts w:cstheme="minorHAnsi"/>
          <w:u w:val="single"/>
        </w:rPr>
        <w:t>ethnic</w:t>
      </w:r>
      <w:r w:rsidR="00347C83" w:rsidRPr="001D49C7">
        <w:rPr>
          <w:rFonts w:cstheme="minorHAnsi"/>
          <w:u w:val="single"/>
        </w:rPr>
        <w:t>ity</w:t>
      </w:r>
    </w:p>
    <w:p w14:paraId="38997468" w14:textId="146612D5" w:rsidR="00430594" w:rsidRDefault="009159B4" w:rsidP="00051451">
      <w:pPr>
        <w:tabs>
          <w:tab w:val="left" w:pos="1069"/>
        </w:tabs>
        <w:ind w:left="0"/>
        <w:rPr>
          <w:rFonts w:cstheme="minorHAnsi"/>
        </w:rPr>
      </w:pPr>
      <w:r w:rsidRPr="001D49C7">
        <w:rPr>
          <w:rFonts w:cstheme="minorHAnsi"/>
          <w:noProof/>
        </w:rPr>
        <w:lastRenderedPageBreak/>
        <w:drawing>
          <wp:anchor distT="0" distB="0" distL="114300" distR="114300" simplePos="0" relativeHeight="251662336" behindDoc="1" locked="0" layoutInCell="1" allowOverlap="1" wp14:anchorId="5F709980" wp14:editId="08007E69">
            <wp:simplePos x="0" y="0"/>
            <wp:positionH relativeFrom="column">
              <wp:posOffset>-1905</wp:posOffset>
            </wp:positionH>
            <wp:positionV relativeFrom="paragraph">
              <wp:posOffset>-3175</wp:posOffset>
            </wp:positionV>
            <wp:extent cx="3240000" cy="2084816"/>
            <wp:effectExtent l="0" t="0" r="0" b="0"/>
            <wp:wrapTight wrapText="bothSides">
              <wp:wrapPolygon edited="0">
                <wp:start x="0" y="0"/>
                <wp:lineTo x="0" y="21317"/>
                <wp:lineTo x="21465" y="21317"/>
                <wp:lineTo x="21465" y="0"/>
                <wp:lineTo x="0" y="0"/>
              </wp:wrapPolygon>
            </wp:wrapTight>
            <wp:docPr id="1077" name="Picture 1077"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Picture 1077" descr="Column grap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2084816"/>
                    </a:xfrm>
                    <a:prstGeom prst="rect">
                      <a:avLst/>
                    </a:prstGeom>
                    <a:noFill/>
                  </pic:spPr>
                </pic:pic>
              </a:graphicData>
            </a:graphic>
            <wp14:sizeRelH relativeFrom="margin">
              <wp14:pctWidth>0</wp14:pctWidth>
            </wp14:sizeRelH>
            <wp14:sizeRelV relativeFrom="margin">
              <wp14:pctHeight>0</wp14:pctHeight>
            </wp14:sizeRelV>
          </wp:anchor>
        </w:drawing>
      </w:r>
      <w:r w:rsidR="00292B00" w:rsidRPr="001D49C7">
        <w:rPr>
          <w:rFonts w:cstheme="minorHAnsi"/>
        </w:rPr>
        <w:t xml:space="preserve">Graph 2 shows the uptake of </w:t>
      </w:r>
      <w:r w:rsidR="0033408E" w:rsidRPr="001D49C7">
        <w:rPr>
          <w:rFonts w:cstheme="minorHAnsi"/>
        </w:rPr>
        <w:t>flu</w:t>
      </w:r>
      <w:r w:rsidR="00292B00" w:rsidRPr="001D49C7">
        <w:rPr>
          <w:rFonts w:cstheme="minorHAnsi"/>
        </w:rPr>
        <w:t xml:space="preserve"> vaccination by ethnic group, with white British being </w:t>
      </w:r>
      <w:r w:rsidR="00D719DC" w:rsidRPr="001D49C7">
        <w:rPr>
          <w:rFonts w:cstheme="minorHAnsi"/>
        </w:rPr>
        <w:t>55</w:t>
      </w:r>
      <w:r w:rsidR="00292B00" w:rsidRPr="001D49C7">
        <w:rPr>
          <w:rFonts w:cstheme="minorHAnsi"/>
        </w:rPr>
        <w:t xml:space="preserve">%, black being </w:t>
      </w:r>
      <w:r w:rsidR="00D719DC" w:rsidRPr="001D49C7">
        <w:rPr>
          <w:rFonts w:cstheme="minorHAnsi"/>
        </w:rPr>
        <w:t>31</w:t>
      </w:r>
      <w:r w:rsidR="00292B00" w:rsidRPr="001D49C7">
        <w:rPr>
          <w:rFonts w:cstheme="minorHAnsi"/>
        </w:rPr>
        <w:t xml:space="preserve">%, Asian being </w:t>
      </w:r>
      <w:r w:rsidR="007476DF" w:rsidRPr="001D49C7">
        <w:rPr>
          <w:rFonts w:cstheme="minorHAnsi"/>
        </w:rPr>
        <w:t>43</w:t>
      </w:r>
      <w:r w:rsidR="00292B00" w:rsidRPr="001D49C7">
        <w:rPr>
          <w:rFonts w:cstheme="minorHAnsi"/>
        </w:rPr>
        <w:t xml:space="preserve">%, mixed being </w:t>
      </w:r>
      <w:r w:rsidR="007476DF" w:rsidRPr="001D49C7">
        <w:rPr>
          <w:rFonts w:cstheme="minorHAnsi"/>
        </w:rPr>
        <w:t>37</w:t>
      </w:r>
      <w:r w:rsidR="00292B00" w:rsidRPr="001D49C7">
        <w:rPr>
          <w:rFonts w:cstheme="minorHAnsi"/>
        </w:rPr>
        <w:t xml:space="preserve">% and lastly other ethnic group being </w:t>
      </w:r>
      <w:r w:rsidR="00FD2FD7" w:rsidRPr="001D49C7">
        <w:rPr>
          <w:rFonts w:cstheme="minorHAnsi"/>
        </w:rPr>
        <w:t>44</w:t>
      </w:r>
      <w:r w:rsidR="00292B00" w:rsidRPr="001D49C7">
        <w:rPr>
          <w:rFonts w:cstheme="minorHAnsi"/>
        </w:rPr>
        <w:t xml:space="preserve">%, comparative to the MSE average performance of </w:t>
      </w:r>
      <w:r w:rsidR="00D719DC" w:rsidRPr="001D49C7">
        <w:rPr>
          <w:rFonts w:cstheme="minorHAnsi"/>
        </w:rPr>
        <w:t>5</w:t>
      </w:r>
      <w:r w:rsidR="00292B00" w:rsidRPr="001D49C7">
        <w:rPr>
          <w:rFonts w:cstheme="minorHAnsi"/>
        </w:rPr>
        <w:t>3%</w:t>
      </w:r>
      <w:r w:rsidR="008760A6" w:rsidRPr="001D49C7">
        <w:rPr>
          <w:rFonts w:cstheme="minorHAnsi"/>
        </w:rPr>
        <w:t>.</w:t>
      </w:r>
    </w:p>
    <w:p w14:paraId="41E2B4D7" w14:textId="77777777" w:rsidR="00FD2FD7" w:rsidRDefault="00FD2FD7" w:rsidP="00051451">
      <w:pPr>
        <w:tabs>
          <w:tab w:val="left" w:pos="1069"/>
        </w:tabs>
        <w:ind w:left="0"/>
        <w:rPr>
          <w:rFonts w:cstheme="minorHAnsi"/>
        </w:rPr>
      </w:pPr>
    </w:p>
    <w:p w14:paraId="11FF2AD2" w14:textId="77777777" w:rsidR="00FD2FD7" w:rsidRDefault="00FD2FD7" w:rsidP="00051451">
      <w:pPr>
        <w:tabs>
          <w:tab w:val="left" w:pos="1069"/>
        </w:tabs>
        <w:ind w:left="0"/>
        <w:rPr>
          <w:rFonts w:cstheme="minorHAnsi"/>
        </w:rPr>
      </w:pPr>
    </w:p>
    <w:p w14:paraId="2B2F31A3" w14:textId="77777777" w:rsidR="00FD2FD7" w:rsidRDefault="00FD2FD7" w:rsidP="00051451">
      <w:pPr>
        <w:tabs>
          <w:tab w:val="left" w:pos="1069"/>
        </w:tabs>
        <w:ind w:left="0"/>
        <w:rPr>
          <w:rFonts w:cstheme="minorHAnsi"/>
        </w:rPr>
      </w:pPr>
    </w:p>
    <w:p w14:paraId="4CB1860D" w14:textId="3974923A" w:rsidR="00FD2FD7" w:rsidRPr="001D49C7" w:rsidRDefault="00FD2FD7" w:rsidP="00FD2FD7">
      <w:pPr>
        <w:ind w:left="0"/>
        <w:rPr>
          <w:rFonts w:cstheme="minorHAnsi"/>
          <w:u w:val="single"/>
        </w:rPr>
      </w:pPr>
      <w:r w:rsidRPr="001D49C7">
        <w:rPr>
          <w:rFonts w:cstheme="minorHAnsi"/>
          <w:u w:val="single"/>
        </w:rPr>
        <w:t xml:space="preserve">Graph </w:t>
      </w:r>
      <w:r w:rsidR="00691DF7" w:rsidRPr="001D49C7">
        <w:rPr>
          <w:rFonts w:cstheme="minorHAnsi"/>
          <w:u w:val="single"/>
        </w:rPr>
        <w:t>3</w:t>
      </w:r>
      <w:r w:rsidRPr="001D49C7">
        <w:rPr>
          <w:rFonts w:cstheme="minorHAnsi"/>
          <w:u w:val="single"/>
        </w:rPr>
        <w:t>: the uptake of flu vaccination by socio demographic group - performance by age</w:t>
      </w:r>
    </w:p>
    <w:p w14:paraId="768BB8CD" w14:textId="2AED33CC" w:rsidR="00430594" w:rsidRDefault="00D136C4" w:rsidP="00430594">
      <w:pPr>
        <w:ind w:left="0"/>
        <w:rPr>
          <w:rFonts w:cstheme="minorHAnsi"/>
        </w:rPr>
      </w:pPr>
      <w:r w:rsidRPr="001D49C7">
        <w:rPr>
          <w:rFonts w:cstheme="minorHAnsi"/>
          <w:noProof/>
        </w:rPr>
        <w:drawing>
          <wp:anchor distT="0" distB="0" distL="114300" distR="114300" simplePos="0" relativeHeight="251664384" behindDoc="1" locked="0" layoutInCell="1" allowOverlap="1" wp14:anchorId="4E3D276F" wp14:editId="77854314">
            <wp:simplePos x="0" y="0"/>
            <wp:positionH relativeFrom="margin">
              <wp:align>left</wp:align>
            </wp:positionH>
            <wp:positionV relativeFrom="paragraph">
              <wp:posOffset>9497</wp:posOffset>
            </wp:positionV>
            <wp:extent cx="3240000" cy="2079779"/>
            <wp:effectExtent l="0" t="0" r="0" b="0"/>
            <wp:wrapTight wrapText="bothSides">
              <wp:wrapPolygon edited="0">
                <wp:start x="0" y="0"/>
                <wp:lineTo x="0" y="21369"/>
                <wp:lineTo x="21465" y="21369"/>
                <wp:lineTo x="21465" y="0"/>
                <wp:lineTo x="0" y="0"/>
              </wp:wrapPolygon>
            </wp:wrapTight>
            <wp:docPr id="1083" name="Picture 1083"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Picture 1083" descr="Column grap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2079779"/>
                    </a:xfrm>
                    <a:prstGeom prst="rect">
                      <a:avLst/>
                    </a:prstGeom>
                    <a:noFill/>
                  </pic:spPr>
                </pic:pic>
              </a:graphicData>
            </a:graphic>
            <wp14:sizeRelH relativeFrom="margin">
              <wp14:pctWidth>0</wp14:pctWidth>
            </wp14:sizeRelH>
            <wp14:sizeRelV relativeFrom="margin">
              <wp14:pctHeight>0</wp14:pctHeight>
            </wp14:sizeRelV>
          </wp:anchor>
        </w:drawing>
      </w:r>
      <w:r w:rsidR="00927CDC" w:rsidRPr="001D49C7">
        <w:rPr>
          <w:rFonts w:cstheme="minorHAnsi"/>
        </w:rPr>
        <w:t xml:space="preserve">Graph 3 shows the uptake of flu vaccination by age, with age range </w:t>
      </w:r>
      <w:r w:rsidR="003F56F1" w:rsidRPr="001D49C7">
        <w:rPr>
          <w:rFonts w:cstheme="minorHAnsi"/>
        </w:rPr>
        <w:t>0</w:t>
      </w:r>
      <w:r w:rsidR="00927CDC" w:rsidRPr="001D49C7">
        <w:rPr>
          <w:rFonts w:cstheme="minorHAnsi"/>
        </w:rPr>
        <w:t>-</w:t>
      </w:r>
      <w:r w:rsidR="003F56F1" w:rsidRPr="001D49C7">
        <w:rPr>
          <w:rFonts w:cstheme="minorHAnsi"/>
        </w:rPr>
        <w:t>9</w:t>
      </w:r>
      <w:r w:rsidR="00927CDC" w:rsidRPr="001D49C7">
        <w:rPr>
          <w:rFonts w:cstheme="minorHAnsi"/>
        </w:rPr>
        <w:t xml:space="preserve"> being </w:t>
      </w:r>
      <w:r w:rsidR="003F56F1" w:rsidRPr="001D49C7">
        <w:rPr>
          <w:rFonts w:cstheme="minorHAnsi"/>
        </w:rPr>
        <w:t>48</w:t>
      </w:r>
      <w:r w:rsidR="00927CDC" w:rsidRPr="001D49C7">
        <w:rPr>
          <w:rFonts w:cstheme="minorHAnsi"/>
        </w:rPr>
        <w:t xml:space="preserve">%, </w:t>
      </w:r>
      <w:r w:rsidR="00602FDF" w:rsidRPr="001D49C7">
        <w:rPr>
          <w:rFonts w:cstheme="minorHAnsi"/>
        </w:rPr>
        <w:t>10-19 being 38%, 20</w:t>
      </w:r>
      <w:r w:rsidR="00927CDC" w:rsidRPr="001D49C7">
        <w:rPr>
          <w:rFonts w:cstheme="minorHAnsi"/>
        </w:rPr>
        <w:t xml:space="preserve">-29 being </w:t>
      </w:r>
      <w:r w:rsidR="00602FDF" w:rsidRPr="001D49C7">
        <w:rPr>
          <w:rFonts w:cstheme="minorHAnsi"/>
        </w:rPr>
        <w:t>18</w:t>
      </w:r>
      <w:r w:rsidR="00927CDC" w:rsidRPr="001D49C7">
        <w:rPr>
          <w:rFonts w:cstheme="minorHAnsi"/>
        </w:rPr>
        <w:t xml:space="preserve">%, 30-39 being </w:t>
      </w:r>
      <w:r w:rsidR="00874278" w:rsidRPr="001D49C7">
        <w:rPr>
          <w:rFonts w:cstheme="minorHAnsi"/>
        </w:rPr>
        <w:t>21</w:t>
      </w:r>
      <w:r w:rsidR="00927CDC" w:rsidRPr="001D49C7">
        <w:rPr>
          <w:rFonts w:cstheme="minorHAnsi"/>
        </w:rPr>
        <w:t xml:space="preserve">%, 40-49 being </w:t>
      </w:r>
      <w:r w:rsidR="00874278" w:rsidRPr="001D49C7">
        <w:rPr>
          <w:rFonts w:cstheme="minorHAnsi"/>
        </w:rPr>
        <w:t>30</w:t>
      </w:r>
      <w:r w:rsidR="00927CDC" w:rsidRPr="001D49C7">
        <w:rPr>
          <w:rFonts w:cstheme="minorHAnsi"/>
        </w:rPr>
        <w:t xml:space="preserve">%, 50-59 being </w:t>
      </w:r>
      <w:r w:rsidR="00874278" w:rsidRPr="001D49C7">
        <w:rPr>
          <w:rFonts w:cstheme="minorHAnsi"/>
        </w:rPr>
        <w:t>42</w:t>
      </w:r>
      <w:r w:rsidR="00927CDC" w:rsidRPr="001D49C7">
        <w:rPr>
          <w:rFonts w:cstheme="minorHAnsi"/>
        </w:rPr>
        <w:t>%, 60-6</w:t>
      </w:r>
      <w:r w:rsidR="0057207C" w:rsidRPr="001D49C7">
        <w:rPr>
          <w:rFonts w:cstheme="minorHAnsi"/>
        </w:rPr>
        <w:t>5</w:t>
      </w:r>
      <w:r w:rsidR="00927CDC" w:rsidRPr="001D49C7">
        <w:rPr>
          <w:rFonts w:cstheme="minorHAnsi"/>
        </w:rPr>
        <w:t xml:space="preserve"> being </w:t>
      </w:r>
      <w:r w:rsidR="00874278" w:rsidRPr="001D49C7">
        <w:rPr>
          <w:rFonts w:cstheme="minorHAnsi"/>
        </w:rPr>
        <w:t>54</w:t>
      </w:r>
      <w:r w:rsidR="00927CDC" w:rsidRPr="001D49C7">
        <w:rPr>
          <w:rFonts w:cstheme="minorHAnsi"/>
        </w:rPr>
        <w:t xml:space="preserve">%, </w:t>
      </w:r>
      <w:r w:rsidR="0057207C" w:rsidRPr="001D49C7">
        <w:rPr>
          <w:rFonts w:cstheme="minorHAnsi"/>
        </w:rPr>
        <w:t>65</w:t>
      </w:r>
      <w:r w:rsidR="00927CDC" w:rsidRPr="001D49C7">
        <w:rPr>
          <w:rFonts w:cstheme="minorHAnsi"/>
        </w:rPr>
        <w:t>-</w:t>
      </w:r>
      <w:r w:rsidR="0057207C" w:rsidRPr="001D49C7">
        <w:rPr>
          <w:rFonts w:cstheme="minorHAnsi"/>
        </w:rPr>
        <w:t>69</w:t>
      </w:r>
      <w:r w:rsidR="00927CDC" w:rsidRPr="001D49C7">
        <w:rPr>
          <w:rFonts w:cstheme="minorHAnsi"/>
        </w:rPr>
        <w:t xml:space="preserve"> being </w:t>
      </w:r>
      <w:r w:rsidR="00161204" w:rsidRPr="001D49C7">
        <w:rPr>
          <w:rFonts w:cstheme="minorHAnsi"/>
        </w:rPr>
        <w:t>66</w:t>
      </w:r>
      <w:r w:rsidR="00927CDC" w:rsidRPr="001D49C7">
        <w:rPr>
          <w:rFonts w:cstheme="minorHAnsi"/>
        </w:rPr>
        <w:t>%, 7</w:t>
      </w:r>
      <w:r w:rsidR="00161204" w:rsidRPr="001D49C7">
        <w:rPr>
          <w:rFonts w:cstheme="minorHAnsi"/>
        </w:rPr>
        <w:t>0</w:t>
      </w:r>
      <w:r w:rsidR="00927CDC" w:rsidRPr="001D49C7">
        <w:rPr>
          <w:rFonts w:cstheme="minorHAnsi"/>
        </w:rPr>
        <w:t xml:space="preserve">-79 being </w:t>
      </w:r>
      <w:r w:rsidR="00161204" w:rsidRPr="001D49C7">
        <w:rPr>
          <w:rFonts w:cstheme="minorHAnsi"/>
        </w:rPr>
        <w:t>78</w:t>
      </w:r>
      <w:r w:rsidR="00927CDC" w:rsidRPr="001D49C7">
        <w:rPr>
          <w:rFonts w:cstheme="minorHAnsi"/>
        </w:rPr>
        <w:t xml:space="preserve">% and lastly </w:t>
      </w:r>
      <w:r w:rsidR="006C7C09" w:rsidRPr="001D49C7">
        <w:rPr>
          <w:rFonts w:cstheme="minorHAnsi"/>
        </w:rPr>
        <w:t xml:space="preserve">80 and </w:t>
      </w:r>
      <w:r w:rsidR="00927CDC" w:rsidRPr="001D49C7">
        <w:rPr>
          <w:rFonts w:cstheme="minorHAnsi"/>
        </w:rPr>
        <w:t xml:space="preserve">over being </w:t>
      </w:r>
      <w:r w:rsidR="00161204" w:rsidRPr="001D49C7">
        <w:rPr>
          <w:rFonts w:cstheme="minorHAnsi"/>
        </w:rPr>
        <w:t>82</w:t>
      </w:r>
      <w:r w:rsidR="00927CDC" w:rsidRPr="001D49C7">
        <w:rPr>
          <w:rFonts w:cstheme="minorHAnsi"/>
        </w:rPr>
        <w:t xml:space="preserve">%, comparative to the MSE average performance of </w:t>
      </w:r>
      <w:r w:rsidR="00161204" w:rsidRPr="001D49C7">
        <w:rPr>
          <w:rFonts w:cstheme="minorHAnsi"/>
        </w:rPr>
        <w:t>53</w:t>
      </w:r>
      <w:r w:rsidR="00927CDC" w:rsidRPr="001D49C7">
        <w:rPr>
          <w:rFonts w:cstheme="minorHAnsi"/>
        </w:rPr>
        <w:t>%</w:t>
      </w:r>
      <w:r w:rsidR="008760A6" w:rsidRPr="001D49C7">
        <w:rPr>
          <w:rFonts w:cstheme="minorHAnsi"/>
        </w:rPr>
        <w:t>.</w:t>
      </w:r>
    </w:p>
    <w:p w14:paraId="544DE6B8" w14:textId="4050393E" w:rsidR="00927CDC" w:rsidRPr="003236D1" w:rsidRDefault="00927CDC" w:rsidP="00430594">
      <w:pPr>
        <w:ind w:left="0"/>
        <w:rPr>
          <w:rFonts w:cstheme="minorHAnsi"/>
        </w:rPr>
      </w:pPr>
    </w:p>
    <w:p w14:paraId="47C0B3DC" w14:textId="77777777" w:rsidR="001D49C7" w:rsidRDefault="001D49C7" w:rsidP="00FF5879">
      <w:pPr>
        <w:ind w:left="0"/>
        <w:rPr>
          <w:rFonts w:cstheme="minorHAnsi"/>
          <w:b/>
          <w:bCs/>
        </w:rPr>
      </w:pPr>
    </w:p>
    <w:p w14:paraId="5D366554" w14:textId="68E8D859" w:rsidR="00FF5879" w:rsidRPr="00FF5879" w:rsidRDefault="00FF5879" w:rsidP="00FF5879">
      <w:pPr>
        <w:ind w:left="0"/>
        <w:rPr>
          <w:rFonts w:cstheme="minorHAnsi"/>
        </w:rPr>
      </w:pPr>
      <w:r w:rsidRPr="00FF5879">
        <w:rPr>
          <w:rFonts w:cstheme="minorHAnsi"/>
          <w:b/>
          <w:bCs/>
        </w:rPr>
        <w:t>Observed Health inequalities</w:t>
      </w:r>
    </w:p>
    <w:p w14:paraId="0ADA2D92" w14:textId="1D4A0ED0" w:rsidR="00FF5879" w:rsidRPr="00194B3D" w:rsidRDefault="00FF5879" w:rsidP="00485590">
      <w:pPr>
        <w:pStyle w:val="ListParagraph"/>
        <w:numPr>
          <w:ilvl w:val="0"/>
          <w:numId w:val="57"/>
        </w:numPr>
        <w:rPr>
          <w:rFonts w:cstheme="minorHAnsi"/>
        </w:rPr>
      </w:pPr>
      <w:r w:rsidRPr="00194B3D">
        <w:rPr>
          <w:rFonts w:cstheme="minorHAnsi"/>
        </w:rPr>
        <w:t>Across the various vaccination programmes in Mid and South Essex there is a consistent inequality in levels of vaccination across two key factors - deprivation and ethnicity. There is a general trend that the lower the levels of deprivation, the higher the rate of vaccination. Analysis suggests that this is not driven by access to vaccinations with the number of places offering vaccinations not varying significantly between areas of high and low deprivation. Willingness to engage in the vaccination programme appears to be the most significant factor. Efforts to address the variation must be targeted at engaging with more deprived communities on the importance of the vaccination programme.</w:t>
      </w:r>
    </w:p>
    <w:p w14:paraId="6F12FCA6" w14:textId="6D7DB081" w:rsidR="00FF5879" w:rsidRPr="00194B3D" w:rsidRDefault="00FF5879" w:rsidP="00485590">
      <w:pPr>
        <w:pStyle w:val="ListParagraph"/>
        <w:numPr>
          <w:ilvl w:val="0"/>
          <w:numId w:val="57"/>
        </w:numPr>
        <w:rPr>
          <w:rFonts w:cstheme="minorHAnsi"/>
        </w:rPr>
      </w:pPr>
      <w:r w:rsidRPr="00194B3D">
        <w:rPr>
          <w:rFonts w:cstheme="minorHAnsi"/>
        </w:rPr>
        <w:t>For ethnicity, vaccination rates amongst white British cohorts are higher than other ethnicities. Rates are particularly low amongst the black population. </w:t>
      </w:r>
    </w:p>
    <w:p w14:paraId="46735880" w14:textId="34A8E230" w:rsidR="00FF5879" w:rsidRPr="00FF5879" w:rsidRDefault="00FF5879" w:rsidP="00FF5879">
      <w:pPr>
        <w:ind w:left="0"/>
        <w:rPr>
          <w:rFonts w:cstheme="minorHAnsi"/>
        </w:rPr>
      </w:pPr>
      <w:r w:rsidRPr="00FF5879">
        <w:rPr>
          <w:rFonts w:cstheme="minorHAnsi"/>
          <w:b/>
          <w:bCs/>
        </w:rPr>
        <w:t>Action being taken to address these health inequalities</w:t>
      </w:r>
    </w:p>
    <w:p w14:paraId="52170B6D" w14:textId="210C8DFB" w:rsidR="00FF5879" w:rsidRPr="00194B3D" w:rsidRDefault="00FF5879" w:rsidP="00485590">
      <w:pPr>
        <w:pStyle w:val="ListParagraph"/>
        <w:numPr>
          <w:ilvl w:val="0"/>
          <w:numId w:val="56"/>
        </w:numPr>
        <w:rPr>
          <w:rFonts w:cstheme="minorHAnsi"/>
        </w:rPr>
      </w:pPr>
      <w:r w:rsidRPr="00194B3D">
        <w:rPr>
          <w:rFonts w:cstheme="minorHAnsi"/>
        </w:rPr>
        <w:t>Data is being analysed at a Primary Care Network level to understand which PCNs had a greater impact on addressing inequality. The Covid and Flu Vaccination team are working with those PCNs to cascade best practice</w:t>
      </w:r>
      <w:r w:rsidR="00DE3CA7" w:rsidRPr="00194B3D">
        <w:rPr>
          <w:rFonts w:cstheme="minorHAnsi"/>
        </w:rPr>
        <w:t xml:space="preserve">. </w:t>
      </w:r>
      <w:r w:rsidRPr="00194B3D">
        <w:rPr>
          <w:rFonts w:cstheme="minorHAnsi"/>
        </w:rPr>
        <w:t>We will utilise access and inequalities funding to invest into initiatives that demonstrate an impact. We will continue with the promotion of covid and flu vaccines as part of our overarching winter campaign. </w:t>
      </w:r>
    </w:p>
    <w:p w14:paraId="591E4823" w14:textId="611C0E4C" w:rsidR="00FF5879" w:rsidRPr="00194B3D" w:rsidRDefault="00FF5879" w:rsidP="00485590">
      <w:pPr>
        <w:pStyle w:val="ListParagraph"/>
        <w:numPr>
          <w:ilvl w:val="0"/>
          <w:numId w:val="56"/>
        </w:numPr>
        <w:rPr>
          <w:rFonts w:cstheme="minorHAnsi"/>
        </w:rPr>
      </w:pPr>
      <w:r w:rsidRPr="00194B3D">
        <w:rPr>
          <w:rFonts w:cstheme="minorHAnsi"/>
        </w:rPr>
        <w:lastRenderedPageBreak/>
        <w:t>Building on the success of the Covid vaccination </w:t>
      </w:r>
    </w:p>
    <w:p w14:paraId="121C5303" w14:textId="6E57A552" w:rsidR="00691DF7" w:rsidRPr="003236D1" w:rsidRDefault="00FF5879" w:rsidP="00430594">
      <w:pPr>
        <w:ind w:left="0"/>
        <w:rPr>
          <w:rFonts w:cstheme="minorHAnsi"/>
        </w:rPr>
      </w:pPr>
      <w:r w:rsidRPr="003236D1">
        <w:rPr>
          <w:rFonts w:cstheme="minorHAnsi"/>
          <w:i/>
          <w:iCs/>
        </w:rPr>
        <w:t>Source: </w:t>
      </w:r>
      <w:r w:rsidRPr="003236D1">
        <w:rPr>
          <w:rFonts w:cstheme="minorHAnsi"/>
        </w:rPr>
        <w:t>Foundry (NHS England Data Extraction as at 23/01/24)</w:t>
      </w:r>
    </w:p>
    <w:p w14:paraId="4869A5CD" w14:textId="707DA077" w:rsidR="00FF5879" w:rsidRPr="00430594" w:rsidRDefault="00093EB2" w:rsidP="00051451">
      <w:pPr>
        <w:pStyle w:val="Heading2"/>
        <w:numPr>
          <w:ilvl w:val="0"/>
          <w:numId w:val="0"/>
        </w:numPr>
        <w:ind w:left="1134" w:right="-472" w:hanging="1134"/>
        <w:rPr>
          <w:rFonts w:asciiTheme="minorHAnsi" w:hAnsiTheme="minorHAnsi" w:cstheme="minorHAnsi"/>
          <w:bCs/>
        </w:rPr>
      </w:pPr>
      <w:bookmarkStart w:id="29" w:name="_Toc170917110"/>
      <w:r w:rsidRPr="003236D1">
        <w:rPr>
          <w:rFonts w:asciiTheme="minorHAnsi" w:hAnsiTheme="minorHAnsi" w:cstheme="minorHAnsi"/>
          <w:bCs/>
        </w:rPr>
        <w:t>Domain: Mental Health</w:t>
      </w:r>
      <w:bookmarkEnd w:id="29"/>
    </w:p>
    <w:p w14:paraId="770046C4" w14:textId="0DC54EAC" w:rsidR="001F6B0B" w:rsidRDefault="00FF5879" w:rsidP="009E1925">
      <w:pPr>
        <w:ind w:left="0"/>
        <w:rPr>
          <w:rFonts w:cstheme="minorHAnsi"/>
          <w:b/>
          <w:bCs/>
        </w:rPr>
      </w:pPr>
      <w:r w:rsidRPr="003236D1">
        <w:rPr>
          <w:rFonts w:cstheme="minorHAnsi"/>
          <w:b/>
          <w:bCs/>
        </w:rPr>
        <w:t xml:space="preserve">Indicator: </w:t>
      </w:r>
      <w:r w:rsidR="001F6B0B" w:rsidRPr="003236D1">
        <w:rPr>
          <w:rFonts w:cstheme="minorHAnsi"/>
          <w:b/>
          <w:bCs/>
        </w:rPr>
        <w:t>Overall number of severe mental illness (SMI) physical health checks</w:t>
      </w:r>
    </w:p>
    <w:p w14:paraId="2C15F611" w14:textId="710ADD2B" w:rsidR="004E29EE" w:rsidRPr="00DE3F23" w:rsidRDefault="004E29EE" w:rsidP="009E1925">
      <w:pPr>
        <w:ind w:left="0"/>
        <w:rPr>
          <w:rFonts w:cstheme="minorHAnsi"/>
          <w:u w:val="single"/>
        </w:rPr>
      </w:pPr>
      <w:r w:rsidRPr="001D49C7">
        <w:rPr>
          <w:rFonts w:cstheme="minorHAnsi"/>
          <w:u w:val="single"/>
        </w:rPr>
        <w:t>Graph 1: Overall number of severe mental illness (SMI) physical health checks</w:t>
      </w:r>
      <w:r w:rsidR="00DE3F23" w:rsidRPr="001D49C7">
        <w:rPr>
          <w:rFonts w:cstheme="minorHAnsi"/>
          <w:u w:val="single"/>
        </w:rPr>
        <w:t xml:space="preserve"> – performance by deprivation quintile</w:t>
      </w:r>
      <w:r w:rsidR="00DE3F23">
        <w:rPr>
          <w:rFonts w:cstheme="minorHAnsi"/>
          <w:u w:val="single"/>
        </w:rPr>
        <w:t xml:space="preserve"> </w:t>
      </w:r>
    </w:p>
    <w:p w14:paraId="017CD6C5" w14:textId="45BA0660" w:rsidR="00DE3F23" w:rsidRDefault="00AC6AC9" w:rsidP="00DE3F23">
      <w:pPr>
        <w:ind w:left="0"/>
        <w:rPr>
          <w:rFonts w:cstheme="minorHAnsi"/>
        </w:rPr>
      </w:pPr>
      <w:r w:rsidRPr="002B6843">
        <w:rPr>
          <w:rFonts w:cstheme="minorHAnsi"/>
          <w:noProof/>
        </w:rPr>
        <w:drawing>
          <wp:anchor distT="0" distB="0" distL="114300" distR="114300" simplePos="0" relativeHeight="251666432" behindDoc="1" locked="0" layoutInCell="1" allowOverlap="1" wp14:anchorId="35F39BF7" wp14:editId="2343C8E7">
            <wp:simplePos x="0" y="0"/>
            <wp:positionH relativeFrom="margin">
              <wp:align>left</wp:align>
            </wp:positionH>
            <wp:positionV relativeFrom="paragraph">
              <wp:posOffset>4693</wp:posOffset>
            </wp:positionV>
            <wp:extent cx="3240000" cy="2298955"/>
            <wp:effectExtent l="0" t="0" r="0" b="6350"/>
            <wp:wrapTight wrapText="bothSides">
              <wp:wrapPolygon edited="0">
                <wp:start x="0" y="0"/>
                <wp:lineTo x="0" y="21481"/>
                <wp:lineTo x="21465" y="21481"/>
                <wp:lineTo x="21465" y="0"/>
                <wp:lineTo x="0" y="0"/>
              </wp:wrapPolygon>
            </wp:wrapTight>
            <wp:docPr id="36" name="Picture 36"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olumn grap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0000" cy="2298955"/>
                    </a:xfrm>
                    <a:prstGeom prst="rect">
                      <a:avLst/>
                    </a:prstGeom>
                    <a:noFill/>
                  </pic:spPr>
                </pic:pic>
              </a:graphicData>
            </a:graphic>
            <wp14:sizeRelH relativeFrom="margin">
              <wp14:pctWidth>0</wp14:pctWidth>
            </wp14:sizeRelH>
            <wp14:sizeRelV relativeFrom="margin">
              <wp14:pctHeight>0</wp14:pctHeight>
            </wp14:sizeRelV>
          </wp:anchor>
        </w:drawing>
      </w:r>
      <w:r w:rsidR="00DE3F23" w:rsidRPr="002B6843">
        <w:rPr>
          <w:rFonts w:cstheme="minorHAnsi"/>
        </w:rPr>
        <w:t xml:space="preserve">Graph 1 shows the </w:t>
      </w:r>
      <w:r w:rsidR="00C411F4" w:rsidRPr="002B6843">
        <w:rPr>
          <w:rFonts w:cstheme="minorHAnsi"/>
        </w:rPr>
        <w:t>overall number of severe mental illness (SMI) physical health checks</w:t>
      </w:r>
      <w:r w:rsidR="00DE3F23" w:rsidRPr="002B6843">
        <w:rPr>
          <w:rFonts w:cstheme="minorHAnsi"/>
        </w:rPr>
        <w:t xml:space="preserve"> </w:t>
      </w:r>
      <w:r w:rsidR="00FA3CC4" w:rsidRPr="002B6843">
        <w:rPr>
          <w:rFonts w:cstheme="minorHAnsi"/>
        </w:rPr>
        <w:t xml:space="preserve">performance </w:t>
      </w:r>
      <w:r w:rsidR="00DE3F23" w:rsidRPr="002B6843">
        <w:rPr>
          <w:rFonts w:cstheme="minorHAnsi"/>
        </w:rPr>
        <w:t xml:space="preserve">by deprivation quintile, with quintile 1 (most deprived) being </w:t>
      </w:r>
      <w:r w:rsidR="00AA679E" w:rsidRPr="002B6843">
        <w:rPr>
          <w:rFonts w:cstheme="minorHAnsi"/>
        </w:rPr>
        <w:t>66.8</w:t>
      </w:r>
      <w:r w:rsidR="00DE3F23" w:rsidRPr="002B6843">
        <w:rPr>
          <w:rFonts w:cstheme="minorHAnsi"/>
        </w:rPr>
        <w:t xml:space="preserve">%, quintile 2 being </w:t>
      </w:r>
      <w:r w:rsidR="00AA679E" w:rsidRPr="002B6843">
        <w:rPr>
          <w:rFonts w:cstheme="minorHAnsi"/>
        </w:rPr>
        <w:t>70.6</w:t>
      </w:r>
      <w:r w:rsidR="00DE3F23" w:rsidRPr="002B6843">
        <w:rPr>
          <w:rFonts w:cstheme="minorHAnsi"/>
        </w:rPr>
        <w:t xml:space="preserve">%, quintile 3 being </w:t>
      </w:r>
      <w:r w:rsidR="00AA679E" w:rsidRPr="002B6843">
        <w:rPr>
          <w:rFonts w:cstheme="minorHAnsi"/>
        </w:rPr>
        <w:t>66.5</w:t>
      </w:r>
      <w:r w:rsidR="00DE3F23" w:rsidRPr="002B6843">
        <w:rPr>
          <w:rFonts w:cstheme="minorHAnsi"/>
        </w:rPr>
        <w:t xml:space="preserve">%, quintile 4 being </w:t>
      </w:r>
      <w:r w:rsidR="00AA679E" w:rsidRPr="002B6843">
        <w:rPr>
          <w:rFonts w:cstheme="minorHAnsi"/>
        </w:rPr>
        <w:t>61.3</w:t>
      </w:r>
      <w:r w:rsidR="00DE3F23" w:rsidRPr="002B6843">
        <w:rPr>
          <w:rFonts w:cstheme="minorHAnsi"/>
        </w:rPr>
        <w:t xml:space="preserve">% and lastly quintile 5 (least deprived) being </w:t>
      </w:r>
      <w:r w:rsidR="00B90F79" w:rsidRPr="002B6843">
        <w:rPr>
          <w:rFonts w:cstheme="minorHAnsi"/>
        </w:rPr>
        <w:t>63.5</w:t>
      </w:r>
      <w:r w:rsidR="00DE3F23" w:rsidRPr="002B6843">
        <w:rPr>
          <w:rFonts w:cstheme="minorHAnsi"/>
        </w:rPr>
        <w:t xml:space="preserve">%, comparative to the MSE average performance of </w:t>
      </w:r>
      <w:r w:rsidR="00B90F79" w:rsidRPr="002B6843">
        <w:rPr>
          <w:rFonts w:cstheme="minorHAnsi"/>
        </w:rPr>
        <w:t>64.6</w:t>
      </w:r>
      <w:r w:rsidR="00DE3F23" w:rsidRPr="002B6843">
        <w:rPr>
          <w:rFonts w:cstheme="minorHAnsi"/>
        </w:rPr>
        <w:t>%.</w:t>
      </w:r>
    </w:p>
    <w:p w14:paraId="382A82DF" w14:textId="1DA92701" w:rsidR="00B90F79" w:rsidRDefault="00B90F79" w:rsidP="00DE3F23">
      <w:pPr>
        <w:ind w:left="0"/>
        <w:rPr>
          <w:rFonts w:cstheme="minorHAnsi"/>
        </w:rPr>
      </w:pPr>
    </w:p>
    <w:p w14:paraId="5FE0CD50" w14:textId="3EB98513" w:rsidR="009E1925" w:rsidRDefault="009E1925" w:rsidP="009E1925">
      <w:pPr>
        <w:ind w:left="0"/>
        <w:rPr>
          <w:rFonts w:cstheme="minorHAnsi"/>
        </w:rPr>
      </w:pPr>
    </w:p>
    <w:p w14:paraId="253366F5" w14:textId="77777777" w:rsidR="005A3D5A" w:rsidRPr="009E1925" w:rsidRDefault="005A3D5A" w:rsidP="009E1925">
      <w:pPr>
        <w:ind w:left="0"/>
        <w:rPr>
          <w:rFonts w:cstheme="minorHAnsi"/>
        </w:rPr>
      </w:pPr>
    </w:p>
    <w:p w14:paraId="2718CFF9" w14:textId="25AF2FF4" w:rsidR="00AB7EF2" w:rsidRPr="002B6843" w:rsidRDefault="00B90F79" w:rsidP="00B90F79">
      <w:pPr>
        <w:ind w:left="0"/>
        <w:rPr>
          <w:rFonts w:cstheme="minorHAnsi"/>
          <w:u w:val="single"/>
        </w:rPr>
      </w:pPr>
      <w:r w:rsidRPr="002B6843">
        <w:rPr>
          <w:rFonts w:cstheme="minorHAnsi"/>
          <w:u w:val="single"/>
        </w:rPr>
        <w:t xml:space="preserve">Graph 2: Overall number of severe mental illness (SMI) physical health checks – performance by </w:t>
      </w:r>
      <w:r w:rsidR="00347C83" w:rsidRPr="002B6843">
        <w:rPr>
          <w:rFonts w:cstheme="minorHAnsi"/>
          <w:u w:val="single"/>
        </w:rPr>
        <w:t>ethnicity</w:t>
      </w:r>
      <w:r w:rsidRPr="002B6843">
        <w:rPr>
          <w:rFonts w:cstheme="minorHAnsi"/>
          <w:u w:val="single"/>
        </w:rPr>
        <w:t xml:space="preserve"> </w:t>
      </w:r>
    </w:p>
    <w:p w14:paraId="73167A55" w14:textId="35E263D1" w:rsidR="009E1925" w:rsidRPr="003236D1" w:rsidRDefault="00AB7EF2" w:rsidP="00BF7B96">
      <w:pPr>
        <w:ind w:left="0"/>
        <w:rPr>
          <w:rFonts w:cstheme="minorHAnsi"/>
        </w:rPr>
      </w:pPr>
      <w:r w:rsidRPr="002B6843">
        <w:rPr>
          <w:rFonts w:cstheme="minorHAnsi"/>
          <w:noProof/>
        </w:rPr>
        <w:drawing>
          <wp:anchor distT="0" distB="0" distL="114300" distR="114300" simplePos="0" relativeHeight="251667456" behindDoc="1" locked="0" layoutInCell="1" allowOverlap="1" wp14:anchorId="2084770B" wp14:editId="5EE71E22">
            <wp:simplePos x="0" y="0"/>
            <wp:positionH relativeFrom="column">
              <wp:posOffset>-1905</wp:posOffset>
            </wp:positionH>
            <wp:positionV relativeFrom="paragraph">
              <wp:posOffset>-3175</wp:posOffset>
            </wp:positionV>
            <wp:extent cx="3240000" cy="2079779"/>
            <wp:effectExtent l="0" t="0" r="0" b="0"/>
            <wp:wrapTight wrapText="bothSides">
              <wp:wrapPolygon edited="0">
                <wp:start x="0" y="0"/>
                <wp:lineTo x="0" y="21369"/>
                <wp:lineTo x="21465" y="21369"/>
                <wp:lineTo x="21465" y="0"/>
                <wp:lineTo x="0" y="0"/>
              </wp:wrapPolygon>
            </wp:wrapTight>
            <wp:docPr id="37" name="Picture 37"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lumn grap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0000" cy="2079779"/>
                    </a:xfrm>
                    <a:prstGeom prst="rect">
                      <a:avLst/>
                    </a:prstGeom>
                    <a:noFill/>
                  </pic:spPr>
                </pic:pic>
              </a:graphicData>
            </a:graphic>
            <wp14:sizeRelH relativeFrom="margin">
              <wp14:pctWidth>0</wp14:pctWidth>
            </wp14:sizeRelH>
            <wp14:sizeRelV relativeFrom="margin">
              <wp14:pctHeight>0</wp14:pctHeight>
            </wp14:sizeRelV>
          </wp:anchor>
        </w:drawing>
      </w:r>
      <w:r w:rsidR="00DB4AAF" w:rsidRPr="002B6843">
        <w:t>G</w:t>
      </w:r>
      <w:r w:rsidR="00DB4AAF" w:rsidRPr="002B6843">
        <w:rPr>
          <w:rFonts w:cstheme="minorHAnsi"/>
        </w:rPr>
        <w:t xml:space="preserve">raph 2 </w:t>
      </w:r>
      <w:r w:rsidR="00833543" w:rsidRPr="002B6843">
        <w:rPr>
          <w:rFonts w:cstheme="minorHAnsi"/>
        </w:rPr>
        <w:t xml:space="preserve">shows the overall number of severe mental illness (SMI) physical health checks </w:t>
      </w:r>
      <w:r w:rsidR="00FA3CC4" w:rsidRPr="002B6843">
        <w:rPr>
          <w:rFonts w:cstheme="minorHAnsi"/>
        </w:rPr>
        <w:t xml:space="preserve">performance </w:t>
      </w:r>
      <w:r w:rsidR="00DB4AAF" w:rsidRPr="002B6843">
        <w:rPr>
          <w:rFonts w:cstheme="minorHAnsi"/>
        </w:rPr>
        <w:t xml:space="preserve">by ethnic group, with white British being </w:t>
      </w:r>
      <w:r w:rsidR="008B2291" w:rsidRPr="002B6843">
        <w:rPr>
          <w:rFonts w:cstheme="minorHAnsi"/>
        </w:rPr>
        <w:t>68.1</w:t>
      </w:r>
      <w:r w:rsidR="00DB4AAF" w:rsidRPr="002B6843">
        <w:rPr>
          <w:rFonts w:cstheme="minorHAnsi"/>
        </w:rPr>
        <w:t xml:space="preserve">%, </w:t>
      </w:r>
      <w:r w:rsidR="008B2291" w:rsidRPr="002B6843">
        <w:rPr>
          <w:rFonts w:cstheme="minorHAnsi"/>
        </w:rPr>
        <w:t xml:space="preserve">other white being 60.3%, </w:t>
      </w:r>
      <w:r w:rsidR="00DB4AAF" w:rsidRPr="002B6843">
        <w:rPr>
          <w:rFonts w:cstheme="minorHAnsi"/>
        </w:rPr>
        <w:t xml:space="preserve">black being </w:t>
      </w:r>
      <w:r w:rsidR="008B2291" w:rsidRPr="002B6843">
        <w:rPr>
          <w:rFonts w:cstheme="minorHAnsi"/>
        </w:rPr>
        <w:t>64.5</w:t>
      </w:r>
      <w:r w:rsidR="00DB4AAF" w:rsidRPr="002B6843">
        <w:rPr>
          <w:rFonts w:cstheme="minorHAnsi"/>
        </w:rPr>
        <w:t xml:space="preserve">%, Asian being </w:t>
      </w:r>
      <w:r w:rsidR="00273235" w:rsidRPr="002B6843">
        <w:rPr>
          <w:rFonts w:cstheme="minorHAnsi"/>
        </w:rPr>
        <w:t>68.6</w:t>
      </w:r>
      <w:r w:rsidR="00DB4AAF" w:rsidRPr="002B6843">
        <w:rPr>
          <w:rFonts w:cstheme="minorHAnsi"/>
        </w:rPr>
        <w:t xml:space="preserve">%, mixed being </w:t>
      </w:r>
      <w:r w:rsidR="00273235" w:rsidRPr="002B6843">
        <w:rPr>
          <w:rFonts w:cstheme="minorHAnsi"/>
        </w:rPr>
        <w:t>5</w:t>
      </w:r>
      <w:r w:rsidR="00DB4AAF" w:rsidRPr="002B6843">
        <w:rPr>
          <w:rFonts w:cstheme="minorHAnsi"/>
        </w:rPr>
        <w:t>7</w:t>
      </w:r>
      <w:r w:rsidR="00273235" w:rsidRPr="002B6843">
        <w:rPr>
          <w:rFonts w:cstheme="minorHAnsi"/>
        </w:rPr>
        <w:t>.5</w:t>
      </w:r>
      <w:r w:rsidR="00DB4AAF" w:rsidRPr="002B6843">
        <w:rPr>
          <w:rFonts w:cstheme="minorHAnsi"/>
        </w:rPr>
        <w:t>% and lastly other ethnic group being 4</w:t>
      </w:r>
      <w:r w:rsidR="008760A6" w:rsidRPr="002B6843">
        <w:rPr>
          <w:rFonts w:cstheme="minorHAnsi"/>
        </w:rPr>
        <w:t>1.</w:t>
      </w:r>
      <w:r w:rsidR="00DB4AAF" w:rsidRPr="002B6843">
        <w:rPr>
          <w:rFonts w:cstheme="minorHAnsi"/>
        </w:rPr>
        <w:t xml:space="preserve">4%, comparative to the MSE average performance of </w:t>
      </w:r>
      <w:r w:rsidR="008760A6" w:rsidRPr="002B6843">
        <w:rPr>
          <w:rFonts w:cstheme="minorHAnsi"/>
        </w:rPr>
        <w:t>64.6</w:t>
      </w:r>
      <w:r w:rsidR="00DB4AAF" w:rsidRPr="002B6843">
        <w:rPr>
          <w:rFonts w:cstheme="minorHAnsi"/>
        </w:rPr>
        <w:t>%</w:t>
      </w:r>
      <w:r w:rsidR="008760A6" w:rsidRPr="002B6843">
        <w:rPr>
          <w:rFonts w:cstheme="minorHAnsi"/>
        </w:rPr>
        <w:t>.</w:t>
      </w:r>
    </w:p>
    <w:p w14:paraId="74E7B35B" w14:textId="6E4D0D02" w:rsidR="008A7559" w:rsidRPr="008A7559" w:rsidRDefault="008A7559" w:rsidP="008A7559">
      <w:pPr>
        <w:ind w:left="0"/>
        <w:rPr>
          <w:rFonts w:cstheme="minorHAnsi"/>
        </w:rPr>
      </w:pPr>
    </w:p>
    <w:p w14:paraId="089C2D6C" w14:textId="0DC3F408" w:rsidR="00AF131C" w:rsidRDefault="00AF131C" w:rsidP="00AF131C">
      <w:pPr>
        <w:ind w:left="0"/>
        <w:rPr>
          <w:rFonts w:cstheme="minorHAnsi"/>
          <w:highlight w:val="yellow"/>
        </w:rPr>
      </w:pPr>
      <w:r w:rsidRPr="00AF131C">
        <w:rPr>
          <w:rFonts w:cstheme="minorHAnsi"/>
          <w:highlight w:val="yellow"/>
        </w:rPr>
        <w:t xml:space="preserve"> </w:t>
      </w:r>
    </w:p>
    <w:p w14:paraId="5DA257AC" w14:textId="07B9CF24" w:rsidR="00AF131C" w:rsidRPr="00965977" w:rsidRDefault="00AF131C" w:rsidP="00AF131C">
      <w:pPr>
        <w:ind w:left="0"/>
        <w:rPr>
          <w:rFonts w:cstheme="minorHAnsi"/>
          <w:sz w:val="22"/>
          <w:szCs w:val="22"/>
          <w:highlight w:val="yellow"/>
        </w:rPr>
      </w:pPr>
    </w:p>
    <w:p w14:paraId="31561582" w14:textId="0AEBFA46" w:rsidR="00AF131C" w:rsidRPr="002B6843" w:rsidRDefault="00FA3CC4" w:rsidP="00AF131C">
      <w:pPr>
        <w:ind w:left="0"/>
        <w:rPr>
          <w:rFonts w:cstheme="minorHAnsi"/>
          <w:u w:val="single"/>
        </w:rPr>
      </w:pPr>
      <w:r w:rsidRPr="002B6843">
        <w:rPr>
          <w:rFonts w:cstheme="minorHAnsi"/>
          <w:noProof/>
        </w:rPr>
        <w:lastRenderedPageBreak/>
        <w:drawing>
          <wp:anchor distT="0" distB="0" distL="114300" distR="114300" simplePos="0" relativeHeight="251668480" behindDoc="1" locked="0" layoutInCell="1" allowOverlap="1" wp14:anchorId="5F0C8A1F" wp14:editId="548D2489">
            <wp:simplePos x="0" y="0"/>
            <wp:positionH relativeFrom="margin">
              <wp:align>left</wp:align>
            </wp:positionH>
            <wp:positionV relativeFrom="paragraph">
              <wp:posOffset>444527</wp:posOffset>
            </wp:positionV>
            <wp:extent cx="3240000" cy="2298691"/>
            <wp:effectExtent l="0" t="0" r="0" b="6985"/>
            <wp:wrapTight wrapText="bothSides">
              <wp:wrapPolygon edited="0">
                <wp:start x="0" y="0"/>
                <wp:lineTo x="0" y="21487"/>
                <wp:lineTo x="21465" y="21487"/>
                <wp:lineTo x="21465" y="0"/>
                <wp:lineTo x="0" y="0"/>
              </wp:wrapPolygon>
            </wp:wrapTight>
            <wp:docPr id="38" name="Picture 38"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olumn grap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0000" cy="2298691"/>
                    </a:xfrm>
                    <a:prstGeom prst="rect">
                      <a:avLst/>
                    </a:prstGeom>
                    <a:noFill/>
                  </pic:spPr>
                </pic:pic>
              </a:graphicData>
            </a:graphic>
            <wp14:sizeRelH relativeFrom="margin">
              <wp14:pctWidth>0</wp14:pctWidth>
            </wp14:sizeRelH>
            <wp14:sizeRelV relativeFrom="margin">
              <wp14:pctHeight>0</wp14:pctHeight>
            </wp14:sizeRelV>
          </wp:anchor>
        </w:drawing>
      </w:r>
      <w:r w:rsidR="00AF131C" w:rsidRPr="002B6843">
        <w:rPr>
          <w:rFonts w:cstheme="minorHAnsi"/>
          <w:u w:val="single"/>
        </w:rPr>
        <w:t xml:space="preserve">Graph 3: Overall number of severe mental illness (SMI) physical health checks – performance by gender </w:t>
      </w:r>
    </w:p>
    <w:p w14:paraId="74936B8A" w14:textId="260C3C83" w:rsidR="00AF131C" w:rsidRDefault="00AF131C" w:rsidP="00AF131C">
      <w:pPr>
        <w:ind w:left="0"/>
        <w:rPr>
          <w:rFonts w:cstheme="minorHAnsi"/>
        </w:rPr>
      </w:pPr>
      <w:bookmarkStart w:id="30" w:name="_Hlk170399640"/>
      <w:r w:rsidRPr="002B6843">
        <w:rPr>
          <w:rFonts w:cstheme="minorHAnsi"/>
        </w:rPr>
        <w:t xml:space="preserve">Graph 3 </w:t>
      </w:r>
      <w:r w:rsidR="00833543" w:rsidRPr="002B6843">
        <w:rPr>
          <w:rFonts w:cstheme="minorHAnsi"/>
        </w:rPr>
        <w:t xml:space="preserve">shows the overall number of severe mental illness (SMI) physical health checks </w:t>
      </w:r>
      <w:r w:rsidR="00FA3CC4" w:rsidRPr="002B6843">
        <w:rPr>
          <w:rFonts w:cstheme="minorHAnsi"/>
        </w:rPr>
        <w:t xml:space="preserve">performance </w:t>
      </w:r>
      <w:r w:rsidRPr="002B6843">
        <w:rPr>
          <w:rFonts w:cstheme="minorHAnsi"/>
        </w:rPr>
        <w:t xml:space="preserve">by </w:t>
      </w:r>
      <w:r w:rsidR="00833543" w:rsidRPr="002B6843">
        <w:rPr>
          <w:rFonts w:cstheme="minorHAnsi"/>
        </w:rPr>
        <w:t>gender</w:t>
      </w:r>
      <w:r w:rsidRPr="002B6843">
        <w:rPr>
          <w:rFonts w:cstheme="minorHAnsi"/>
        </w:rPr>
        <w:t xml:space="preserve">, with </w:t>
      </w:r>
      <w:r w:rsidR="00833543" w:rsidRPr="002B6843">
        <w:rPr>
          <w:rFonts w:cstheme="minorHAnsi"/>
        </w:rPr>
        <w:t>female</w:t>
      </w:r>
      <w:r w:rsidRPr="002B6843">
        <w:rPr>
          <w:rFonts w:cstheme="minorHAnsi"/>
        </w:rPr>
        <w:t xml:space="preserve"> being 6</w:t>
      </w:r>
      <w:r w:rsidR="000970D3" w:rsidRPr="002B6843">
        <w:rPr>
          <w:rFonts w:cstheme="minorHAnsi"/>
        </w:rPr>
        <w:t>5</w:t>
      </w:r>
      <w:r w:rsidRPr="002B6843">
        <w:rPr>
          <w:rFonts w:cstheme="minorHAnsi"/>
        </w:rPr>
        <w:t>.</w:t>
      </w:r>
      <w:r w:rsidR="000970D3" w:rsidRPr="002B6843">
        <w:rPr>
          <w:rFonts w:cstheme="minorHAnsi"/>
        </w:rPr>
        <w:t>4</w:t>
      </w:r>
      <w:r w:rsidRPr="002B6843">
        <w:rPr>
          <w:rFonts w:cstheme="minorHAnsi"/>
        </w:rPr>
        <w:t>%</w:t>
      </w:r>
      <w:r w:rsidR="00FA3CC4" w:rsidRPr="002B6843">
        <w:rPr>
          <w:rFonts w:cstheme="minorHAnsi"/>
        </w:rPr>
        <w:t xml:space="preserve"> and</w:t>
      </w:r>
      <w:r w:rsidR="000970D3" w:rsidRPr="002B6843">
        <w:rPr>
          <w:rFonts w:cstheme="minorHAnsi"/>
        </w:rPr>
        <w:t xml:space="preserve"> male </w:t>
      </w:r>
      <w:r w:rsidR="00FA3CC4" w:rsidRPr="002B6843">
        <w:rPr>
          <w:rFonts w:cstheme="minorHAnsi"/>
        </w:rPr>
        <w:t xml:space="preserve">being </w:t>
      </w:r>
      <w:r w:rsidR="000970D3" w:rsidRPr="002B6843">
        <w:rPr>
          <w:rFonts w:cstheme="minorHAnsi"/>
        </w:rPr>
        <w:t>63.8</w:t>
      </w:r>
      <w:r w:rsidRPr="002B6843">
        <w:rPr>
          <w:rFonts w:cstheme="minorHAnsi"/>
        </w:rPr>
        <w:t>%, comparative to the MSE average performance of 64.6%.</w:t>
      </w:r>
    </w:p>
    <w:bookmarkEnd w:id="30"/>
    <w:p w14:paraId="74B326DD" w14:textId="77777777" w:rsidR="00FA3CC4" w:rsidRDefault="00FA3CC4" w:rsidP="00AF131C">
      <w:pPr>
        <w:ind w:left="0"/>
        <w:rPr>
          <w:rFonts w:cstheme="minorHAnsi"/>
        </w:rPr>
      </w:pPr>
    </w:p>
    <w:p w14:paraId="0CE0D911" w14:textId="5A0F093B" w:rsidR="00FA3CC4" w:rsidRDefault="00FA3CC4" w:rsidP="00AF131C">
      <w:pPr>
        <w:ind w:left="0"/>
        <w:rPr>
          <w:rFonts w:cstheme="minorHAnsi"/>
        </w:rPr>
      </w:pPr>
    </w:p>
    <w:p w14:paraId="35E046D1" w14:textId="0975D753" w:rsidR="00FA3CC4" w:rsidRDefault="00FA3CC4" w:rsidP="00AF131C">
      <w:pPr>
        <w:ind w:left="0"/>
        <w:rPr>
          <w:rFonts w:cstheme="minorHAnsi"/>
        </w:rPr>
      </w:pPr>
    </w:p>
    <w:p w14:paraId="2193BA71" w14:textId="7B6730D5" w:rsidR="00FA3CC4" w:rsidRDefault="00FA3CC4" w:rsidP="00AF131C">
      <w:pPr>
        <w:ind w:left="0"/>
        <w:rPr>
          <w:rFonts w:cstheme="minorHAnsi"/>
        </w:rPr>
      </w:pPr>
    </w:p>
    <w:p w14:paraId="0EA76C10" w14:textId="6E557D51" w:rsidR="00FA3CC4" w:rsidRPr="00965977" w:rsidRDefault="00FA3CC4" w:rsidP="00AF131C">
      <w:pPr>
        <w:ind w:left="0"/>
        <w:rPr>
          <w:rFonts w:cstheme="minorHAnsi"/>
          <w:sz w:val="22"/>
          <w:szCs w:val="22"/>
        </w:rPr>
      </w:pPr>
    </w:p>
    <w:p w14:paraId="5E2C0189" w14:textId="199063EE" w:rsidR="00FA3CC4" w:rsidRPr="002B6843" w:rsidRDefault="00FA3CC4" w:rsidP="00AF131C">
      <w:pPr>
        <w:ind w:left="0"/>
        <w:rPr>
          <w:rFonts w:cstheme="minorHAnsi"/>
          <w:u w:val="single"/>
        </w:rPr>
      </w:pPr>
      <w:r w:rsidRPr="002B6843">
        <w:rPr>
          <w:rFonts w:cstheme="minorHAnsi"/>
          <w:u w:val="single"/>
        </w:rPr>
        <w:t>Graph 4: Overall number of severe mental illness (SMI) physical health checks – performance by age</w:t>
      </w:r>
    </w:p>
    <w:p w14:paraId="5E01E049" w14:textId="479CA39C" w:rsidR="00FA3CC4" w:rsidRDefault="00965977" w:rsidP="00FA3CC4">
      <w:pPr>
        <w:ind w:left="0"/>
        <w:rPr>
          <w:rFonts w:cstheme="minorHAnsi"/>
        </w:rPr>
      </w:pPr>
      <w:r w:rsidRPr="002B6843">
        <w:rPr>
          <w:rFonts w:cstheme="minorHAnsi"/>
          <w:noProof/>
        </w:rPr>
        <w:drawing>
          <wp:anchor distT="0" distB="0" distL="114300" distR="114300" simplePos="0" relativeHeight="251669504" behindDoc="1" locked="0" layoutInCell="1" allowOverlap="1" wp14:anchorId="5A45A1B3" wp14:editId="3B46C136">
            <wp:simplePos x="0" y="0"/>
            <wp:positionH relativeFrom="margin">
              <wp:align>left</wp:align>
            </wp:positionH>
            <wp:positionV relativeFrom="paragraph">
              <wp:posOffset>-74930</wp:posOffset>
            </wp:positionV>
            <wp:extent cx="3239770" cy="2079625"/>
            <wp:effectExtent l="0" t="0" r="0" b="0"/>
            <wp:wrapTight wrapText="bothSides">
              <wp:wrapPolygon edited="0">
                <wp:start x="0" y="0"/>
                <wp:lineTo x="0" y="21369"/>
                <wp:lineTo x="21465" y="21369"/>
                <wp:lineTo x="21465" y="0"/>
                <wp:lineTo x="0" y="0"/>
              </wp:wrapPolygon>
            </wp:wrapTight>
            <wp:docPr id="39" name="Picture 39"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olumn grap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9770" cy="2079625"/>
                    </a:xfrm>
                    <a:prstGeom prst="rect">
                      <a:avLst/>
                    </a:prstGeom>
                    <a:noFill/>
                  </pic:spPr>
                </pic:pic>
              </a:graphicData>
            </a:graphic>
            <wp14:sizeRelH relativeFrom="margin">
              <wp14:pctWidth>0</wp14:pctWidth>
            </wp14:sizeRelH>
            <wp14:sizeRelV relativeFrom="margin">
              <wp14:pctHeight>0</wp14:pctHeight>
            </wp14:sizeRelV>
          </wp:anchor>
        </w:drawing>
      </w:r>
      <w:r w:rsidR="00FA3CC4" w:rsidRPr="002B6843">
        <w:rPr>
          <w:rFonts w:cstheme="minorHAnsi"/>
        </w:rPr>
        <w:t xml:space="preserve">Graph 4 </w:t>
      </w:r>
      <w:r w:rsidR="0002114F" w:rsidRPr="002B6843">
        <w:rPr>
          <w:rFonts w:cstheme="minorHAnsi"/>
        </w:rPr>
        <w:t xml:space="preserve">shows the overall number of severe mental illness (SMI) physical health checks performance </w:t>
      </w:r>
      <w:r w:rsidR="00FA3CC4" w:rsidRPr="002B6843">
        <w:rPr>
          <w:rFonts w:cstheme="minorHAnsi"/>
        </w:rPr>
        <w:t>by age, with age range 0-</w:t>
      </w:r>
      <w:r w:rsidR="0002114F" w:rsidRPr="002B6843">
        <w:rPr>
          <w:rFonts w:cstheme="minorHAnsi"/>
        </w:rPr>
        <w:t>1</w:t>
      </w:r>
      <w:r w:rsidR="00FA3CC4" w:rsidRPr="002B6843">
        <w:rPr>
          <w:rFonts w:cstheme="minorHAnsi"/>
        </w:rPr>
        <w:t>9 being 4</w:t>
      </w:r>
      <w:r w:rsidR="0002114F" w:rsidRPr="002B6843">
        <w:rPr>
          <w:rFonts w:cstheme="minorHAnsi"/>
        </w:rPr>
        <w:t>5.6</w:t>
      </w:r>
      <w:r w:rsidR="00FA3CC4" w:rsidRPr="002B6843">
        <w:rPr>
          <w:rFonts w:cstheme="minorHAnsi"/>
        </w:rPr>
        <w:t xml:space="preserve">%, 20-29 being </w:t>
      </w:r>
      <w:r w:rsidR="0002114F" w:rsidRPr="002B6843">
        <w:rPr>
          <w:rFonts w:cstheme="minorHAnsi"/>
        </w:rPr>
        <w:t>58.7</w:t>
      </w:r>
      <w:r w:rsidR="00FA3CC4" w:rsidRPr="002B6843">
        <w:rPr>
          <w:rFonts w:cstheme="minorHAnsi"/>
        </w:rPr>
        <w:t xml:space="preserve">%, 30-39 being </w:t>
      </w:r>
      <w:r w:rsidR="00E15FBC" w:rsidRPr="002B6843">
        <w:rPr>
          <w:rFonts w:cstheme="minorHAnsi"/>
        </w:rPr>
        <w:t>58</w:t>
      </w:r>
      <w:r w:rsidR="00FA3CC4" w:rsidRPr="002B6843">
        <w:rPr>
          <w:rFonts w:cstheme="minorHAnsi"/>
        </w:rPr>
        <w:t xml:space="preserve">%, 40-49 being </w:t>
      </w:r>
      <w:r w:rsidR="00E15FBC" w:rsidRPr="002B6843">
        <w:rPr>
          <w:rFonts w:cstheme="minorHAnsi"/>
        </w:rPr>
        <w:t>62.4</w:t>
      </w:r>
      <w:r w:rsidR="00FA3CC4" w:rsidRPr="002B6843">
        <w:rPr>
          <w:rFonts w:cstheme="minorHAnsi"/>
        </w:rPr>
        <w:t xml:space="preserve">%, 50-59 being </w:t>
      </w:r>
      <w:r w:rsidR="00E15FBC" w:rsidRPr="002B6843">
        <w:rPr>
          <w:rFonts w:cstheme="minorHAnsi"/>
        </w:rPr>
        <w:t>65.8</w:t>
      </w:r>
      <w:r w:rsidR="00FA3CC4" w:rsidRPr="002B6843">
        <w:rPr>
          <w:rFonts w:cstheme="minorHAnsi"/>
        </w:rPr>
        <w:t>%, 60-6</w:t>
      </w:r>
      <w:r w:rsidR="00164BCE" w:rsidRPr="002B6843">
        <w:rPr>
          <w:rFonts w:cstheme="minorHAnsi"/>
        </w:rPr>
        <w:t>9</w:t>
      </w:r>
      <w:r w:rsidR="00FA3CC4" w:rsidRPr="002B6843">
        <w:rPr>
          <w:rFonts w:cstheme="minorHAnsi"/>
        </w:rPr>
        <w:t xml:space="preserve"> being </w:t>
      </w:r>
      <w:r w:rsidR="00164BCE" w:rsidRPr="002B6843">
        <w:rPr>
          <w:rFonts w:cstheme="minorHAnsi"/>
        </w:rPr>
        <w:t>73.9</w:t>
      </w:r>
      <w:r w:rsidR="00FA3CC4" w:rsidRPr="002B6843">
        <w:rPr>
          <w:rFonts w:cstheme="minorHAnsi"/>
        </w:rPr>
        <w:t>%, 70-79 being 7</w:t>
      </w:r>
      <w:r w:rsidR="00164BCE" w:rsidRPr="002B6843">
        <w:rPr>
          <w:rFonts w:cstheme="minorHAnsi"/>
        </w:rPr>
        <w:t>1.6%</w:t>
      </w:r>
      <w:r w:rsidR="00FA3CC4" w:rsidRPr="002B6843">
        <w:rPr>
          <w:rFonts w:cstheme="minorHAnsi"/>
        </w:rPr>
        <w:t xml:space="preserve"> and lastly </w:t>
      </w:r>
      <w:r w:rsidR="006C7C09" w:rsidRPr="002B6843">
        <w:rPr>
          <w:rFonts w:cstheme="minorHAnsi"/>
        </w:rPr>
        <w:t xml:space="preserve">80 and </w:t>
      </w:r>
      <w:r w:rsidR="00FA3CC4" w:rsidRPr="002B6843">
        <w:rPr>
          <w:rFonts w:cstheme="minorHAnsi"/>
        </w:rPr>
        <w:t xml:space="preserve">over being </w:t>
      </w:r>
      <w:r w:rsidR="00164BCE" w:rsidRPr="002B6843">
        <w:rPr>
          <w:rFonts w:cstheme="minorHAnsi"/>
        </w:rPr>
        <w:t>6</w:t>
      </w:r>
      <w:r w:rsidR="00FA3CC4" w:rsidRPr="002B6843">
        <w:rPr>
          <w:rFonts w:cstheme="minorHAnsi"/>
        </w:rPr>
        <w:t>2</w:t>
      </w:r>
      <w:r w:rsidR="00164BCE" w:rsidRPr="002B6843">
        <w:rPr>
          <w:rFonts w:cstheme="minorHAnsi"/>
        </w:rPr>
        <w:t>.2</w:t>
      </w:r>
      <w:r w:rsidR="00FA3CC4" w:rsidRPr="002B6843">
        <w:rPr>
          <w:rFonts w:cstheme="minorHAnsi"/>
        </w:rPr>
        <w:t xml:space="preserve">%, comparative to the MSE average performance of </w:t>
      </w:r>
      <w:r w:rsidR="00164BCE" w:rsidRPr="002B6843">
        <w:rPr>
          <w:rFonts w:cstheme="minorHAnsi"/>
        </w:rPr>
        <w:t>64.6</w:t>
      </w:r>
      <w:r w:rsidR="00FA3CC4" w:rsidRPr="002B6843">
        <w:rPr>
          <w:rFonts w:cstheme="minorHAnsi"/>
        </w:rPr>
        <w:t>%.</w:t>
      </w:r>
    </w:p>
    <w:p w14:paraId="17F2C4C2" w14:textId="77777777" w:rsidR="005A3D5A" w:rsidRDefault="005A3D5A" w:rsidP="00FA3CC4">
      <w:pPr>
        <w:ind w:left="0"/>
        <w:rPr>
          <w:rFonts w:cstheme="minorHAnsi"/>
        </w:rPr>
      </w:pPr>
    </w:p>
    <w:p w14:paraId="73B7FB12" w14:textId="77777777" w:rsidR="002B6843" w:rsidRDefault="002B6843" w:rsidP="00BF158B">
      <w:pPr>
        <w:ind w:left="0"/>
        <w:rPr>
          <w:rFonts w:cstheme="minorHAnsi"/>
          <w:b/>
          <w:bCs/>
        </w:rPr>
      </w:pPr>
    </w:p>
    <w:p w14:paraId="69D42761" w14:textId="2812C90F" w:rsidR="00311785" w:rsidRPr="00311785" w:rsidRDefault="00311785" w:rsidP="00BF158B">
      <w:pPr>
        <w:ind w:left="0"/>
        <w:rPr>
          <w:rFonts w:cstheme="minorHAnsi"/>
        </w:rPr>
      </w:pPr>
      <w:r w:rsidRPr="00311785">
        <w:rPr>
          <w:rFonts w:cstheme="minorHAnsi"/>
          <w:b/>
          <w:bCs/>
        </w:rPr>
        <w:t>Observed health inequalities</w:t>
      </w:r>
    </w:p>
    <w:p w14:paraId="0AF7A71B" w14:textId="1F088E1B" w:rsidR="00311785" w:rsidRPr="00BF158B" w:rsidRDefault="00311785" w:rsidP="00485590">
      <w:pPr>
        <w:pStyle w:val="ListParagraph"/>
        <w:numPr>
          <w:ilvl w:val="0"/>
          <w:numId w:val="55"/>
        </w:numPr>
        <w:rPr>
          <w:rFonts w:cstheme="minorHAnsi"/>
        </w:rPr>
      </w:pPr>
      <w:r w:rsidRPr="00BF158B">
        <w:rPr>
          <w:rFonts w:cstheme="minorHAnsi"/>
        </w:rPr>
        <w:t xml:space="preserve">Uptake does not significantly vary by </w:t>
      </w:r>
      <w:r w:rsidR="00F377AA" w:rsidRPr="00BF158B">
        <w:rPr>
          <w:rFonts w:cstheme="minorHAnsi"/>
        </w:rPr>
        <w:t>deprivation,</w:t>
      </w:r>
      <w:r w:rsidRPr="00BF158B">
        <w:rPr>
          <w:rFonts w:cstheme="minorHAnsi"/>
        </w:rPr>
        <w:t xml:space="preserve"> but analysis shows lower uptake in younger age groups </w:t>
      </w:r>
    </w:p>
    <w:p w14:paraId="59D27BBE" w14:textId="77777777" w:rsidR="00311785" w:rsidRPr="00BF158B" w:rsidRDefault="00311785" w:rsidP="00485590">
      <w:pPr>
        <w:pStyle w:val="ListParagraph"/>
        <w:numPr>
          <w:ilvl w:val="0"/>
          <w:numId w:val="55"/>
        </w:numPr>
        <w:rPr>
          <w:rFonts w:cstheme="minorHAnsi"/>
        </w:rPr>
      </w:pPr>
      <w:r w:rsidRPr="00BF158B">
        <w:rPr>
          <w:rFonts w:cstheme="minorHAnsi"/>
        </w:rPr>
        <w:t>Performance by ethnic group highlights that those identified as other white and other ethnic group have lower uptake.</w:t>
      </w:r>
    </w:p>
    <w:p w14:paraId="7AE2060E" w14:textId="77777777" w:rsidR="00311785" w:rsidRPr="00311785" w:rsidRDefault="00311785" w:rsidP="00BF158B">
      <w:pPr>
        <w:ind w:left="0"/>
        <w:rPr>
          <w:rFonts w:cstheme="minorHAnsi"/>
        </w:rPr>
      </w:pPr>
      <w:r w:rsidRPr="00311785">
        <w:rPr>
          <w:rFonts w:cstheme="minorHAnsi"/>
          <w:b/>
          <w:bCs/>
        </w:rPr>
        <w:t>Action being taken to address these health inequalities</w:t>
      </w:r>
    </w:p>
    <w:p w14:paraId="4C0F45B7" w14:textId="0B80B8AC" w:rsidR="00311785" w:rsidRPr="00BF158B" w:rsidRDefault="00311785" w:rsidP="00485590">
      <w:pPr>
        <w:pStyle w:val="ListParagraph"/>
        <w:numPr>
          <w:ilvl w:val="0"/>
          <w:numId w:val="54"/>
        </w:numPr>
        <w:rPr>
          <w:rFonts w:cstheme="minorHAnsi"/>
        </w:rPr>
      </w:pPr>
      <w:r w:rsidRPr="00BF158B">
        <w:rPr>
          <w:rFonts w:cstheme="minorHAnsi"/>
        </w:rPr>
        <w:t xml:space="preserve">Review of patient data of SMI patients currently accessing health checks to identify the demographics of those who are underrepresented, these groups will be targeted for engagement which might be informed by ethnicity, age, </w:t>
      </w:r>
      <w:r w:rsidR="00544D17" w:rsidRPr="00BF158B">
        <w:rPr>
          <w:rFonts w:cstheme="minorHAnsi"/>
        </w:rPr>
        <w:t>gender,</w:t>
      </w:r>
      <w:r w:rsidRPr="00BF158B">
        <w:rPr>
          <w:rFonts w:cstheme="minorHAnsi"/>
        </w:rPr>
        <w:t xml:space="preserve"> or geographical </w:t>
      </w:r>
      <w:r w:rsidR="00F377AA" w:rsidRPr="00BF158B">
        <w:rPr>
          <w:rFonts w:cstheme="minorHAnsi"/>
        </w:rPr>
        <w:t>location.</w:t>
      </w:r>
    </w:p>
    <w:p w14:paraId="00F2566D" w14:textId="32E7CB1C" w:rsidR="00311785" w:rsidRPr="00BF158B" w:rsidRDefault="00311785" w:rsidP="00485590">
      <w:pPr>
        <w:pStyle w:val="ListParagraph"/>
        <w:numPr>
          <w:ilvl w:val="0"/>
          <w:numId w:val="54"/>
        </w:numPr>
        <w:rPr>
          <w:rFonts w:cstheme="minorHAnsi"/>
        </w:rPr>
      </w:pPr>
      <w:r w:rsidRPr="00BF158B">
        <w:rPr>
          <w:rFonts w:cstheme="minorHAnsi"/>
        </w:rPr>
        <w:t xml:space="preserve">Participation in the Core20plus accelerator programme to take a quality improvement and engagement approach to improve </w:t>
      </w:r>
      <w:r w:rsidR="00F377AA" w:rsidRPr="00BF158B">
        <w:rPr>
          <w:rFonts w:cstheme="minorHAnsi"/>
        </w:rPr>
        <w:t>uptake.</w:t>
      </w:r>
    </w:p>
    <w:p w14:paraId="6BEA3803" w14:textId="5290D1F7" w:rsidR="00311785" w:rsidRPr="00BF158B" w:rsidRDefault="00311785" w:rsidP="00485590">
      <w:pPr>
        <w:pStyle w:val="ListParagraph"/>
        <w:numPr>
          <w:ilvl w:val="0"/>
          <w:numId w:val="54"/>
        </w:numPr>
        <w:rPr>
          <w:rFonts w:cstheme="minorHAnsi"/>
        </w:rPr>
      </w:pPr>
      <w:r w:rsidRPr="00BF158B">
        <w:rPr>
          <w:rFonts w:cstheme="minorHAnsi"/>
        </w:rPr>
        <w:lastRenderedPageBreak/>
        <w:t xml:space="preserve">Engagement with stakeholders completed to gather insight on their experience of, and potential barriers to accessing their annual physical health </w:t>
      </w:r>
      <w:r w:rsidR="00F377AA" w:rsidRPr="00BF158B">
        <w:rPr>
          <w:rFonts w:cstheme="minorHAnsi"/>
        </w:rPr>
        <w:t>check.</w:t>
      </w:r>
    </w:p>
    <w:p w14:paraId="1373AF93" w14:textId="28EB8FAE" w:rsidR="00311785" w:rsidRPr="00BF158B" w:rsidRDefault="00311785" w:rsidP="00485590">
      <w:pPr>
        <w:pStyle w:val="ListParagraph"/>
        <w:numPr>
          <w:ilvl w:val="0"/>
          <w:numId w:val="54"/>
        </w:numPr>
        <w:rPr>
          <w:rFonts w:cstheme="minorHAnsi"/>
        </w:rPr>
      </w:pPr>
      <w:r w:rsidRPr="00BF158B">
        <w:rPr>
          <w:rFonts w:cstheme="minorHAnsi"/>
        </w:rPr>
        <w:t xml:space="preserve">Engagement with patients and carers to understanding their experience of, and barriers that exist to accessing subsequent interventions to improve health </w:t>
      </w:r>
      <w:r w:rsidR="00F377AA" w:rsidRPr="00BF158B">
        <w:rPr>
          <w:rFonts w:cstheme="minorHAnsi"/>
        </w:rPr>
        <w:t>e.g.,</w:t>
      </w:r>
      <w:r w:rsidRPr="00BF158B">
        <w:rPr>
          <w:rFonts w:cstheme="minorHAnsi"/>
        </w:rPr>
        <w:t xml:space="preserve"> smoking cessation and weight loss</w:t>
      </w:r>
    </w:p>
    <w:p w14:paraId="58234962" w14:textId="7A7185B2" w:rsidR="00311785" w:rsidRPr="00BF158B" w:rsidRDefault="00311785" w:rsidP="00485590">
      <w:pPr>
        <w:pStyle w:val="ListParagraph"/>
        <w:numPr>
          <w:ilvl w:val="0"/>
          <w:numId w:val="54"/>
        </w:numPr>
        <w:rPr>
          <w:rFonts w:cstheme="minorHAnsi"/>
        </w:rPr>
      </w:pPr>
      <w:r w:rsidRPr="00BF158B">
        <w:rPr>
          <w:rFonts w:cstheme="minorHAnsi"/>
        </w:rPr>
        <w:t xml:space="preserve">Adapting communication methods by increasing proportion of patients contacted by phone and offering home visits for those who are unable to attend </w:t>
      </w:r>
      <w:r w:rsidR="00F377AA" w:rsidRPr="00BF158B">
        <w:rPr>
          <w:rFonts w:cstheme="minorHAnsi"/>
        </w:rPr>
        <w:t>practices.</w:t>
      </w:r>
    </w:p>
    <w:p w14:paraId="0DCE10FB" w14:textId="299656B5" w:rsidR="00FD1A54" w:rsidRPr="003236D1" w:rsidRDefault="00671B44" w:rsidP="00BF158B">
      <w:pPr>
        <w:ind w:left="0"/>
        <w:rPr>
          <w:rFonts w:cstheme="minorHAnsi"/>
          <w:i/>
          <w:iCs/>
        </w:rPr>
      </w:pPr>
      <w:r w:rsidRPr="003236D1">
        <w:rPr>
          <w:rFonts w:cstheme="minorHAnsi"/>
          <w:i/>
          <w:iCs/>
        </w:rPr>
        <w:t>Source: MSE local dataset – Athena</w:t>
      </w:r>
    </w:p>
    <w:p w14:paraId="010D51D7" w14:textId="77777777" w:rsidR="00671B44" w:rsidRPr="009E1925" w:rsidRDefault="00671B44" w:rsidP="00671B44">
      <w:pPr>
        <w:ind w:left="0"/>
        <w:rPr>
          <w:rFonts w:cstheme="minorHAnsi"/>
        </w:rPr>
      </w:pPr>
    </w:p>
    <w:p w14:paraId="492A9119" w14:textId="7A40FA6F" w:rsidR="00671B44" w:rsidRDefault="00671B44" w:rsidP="00671B44">
      <w:pPr>
        <w:ind w:left="0"/>
        <w:rPr>
          <w:rFonts w:cstheme="minorHAnsi"/>
          <w:b/>
          <w:bCs/>
        </w:rPr>
      </w:pPr>
      <w:r w:rsidRPr="003236D1">
        <w:rPr>
          <w:rFonts w:cstheme="minorHAnsi"/>
          <w:b/>
          <w:bCs/>
        </w:rPr>
        <w:t xml:space="preserve">Indicator: </w:t>
      </w:r>
      <w:r w:rsidR="00D701A5" w:rsidRPr="003236D1">
        <w:rPr>
          <w:rFonts w:cstheme="minorHAnsi"/>
          <w:b/>
          <w:bCs/>
        </w:rPr>
        <w:t>Rates of total Mental Health Act detentions</w:t>
      </w:r>
    </w:p>
    <w:p w14:paraId="45D3834C" w14:textId="6A02D670" w:rsidR="0081626A" w:rsidRPr="002B6843" w:rsidRDefault="0081626A" w:rsidP="00671B44">
      <w:pPr>
        <w:ind w:left="0"/>
        <w:rPr>
          <w:rFonts w:cstheme="minorHAnsi"/>
          <w:u w:val="single"/>
        </w:rPr>
      </w:pPr>
      <w:r w:rsidRPr="002B6843">
        <w:rPr>
          <w:rFonts w:cstheme="minorHAnsi"/>
          <w:u w:val="single"/>
        </w:rPr>
        <w:t xml:space="preserve">Graph 1: </w:t>
      </w:r>
      <w:bookmarkStart w:id="31" w:name="_Hlk170396894"/>
      <w:r w:rsidRPr="002B6843">
        <w:rPr>
          <w:rFonts w:cstheme="minorHAnsi"/>
          <w:u w:val="single"/>
        </w:rPr>
        <w:t xml:space="preserve">Rates of total Mental Health Act detentions </w:t>
      </w:r>
      <w:bookmarkEnd w:id="31"/>
      <w:r w:rsidRPr="002B6843">
        <w:rPr>
          <w:rFonts w:cstheme="minorHAnsi"/>
          <w:u w:val="single"/>
        </w:rPr>
        <w:t xml:space="preserve">– performance by deprivation quintile </w:t>
      </w:r>
    </w:p>
    <w:p w14:paraId="5E6FEFEE" w14:textId="4BBDD25E" w:rsidR="005C52FE" w:rsidRPr="002B6843" w:rsidRDefault="00D701A5" w:rsidP="00671B44">
      <w:pPr>
        <w:ind w:left="0"/>
        <w:rPr>
          <w:rFonts w:cstheme="minorHAnsi"/>
        </w:rPr>
      </w:pPr>
      <w:r w:rsidRPr="002B6843">
        <w:rPr>
          <w:rFonts w:cstheme="minorHAnsi"/>
          <w:noProof/>
        </w:rPr>
        <w:drawing>
          <wp:anchor distT="0" distB="0" distL="114300" distR="114300" simplePos="0" relativeHeight="251670528" behindDoc="1" locked="0" layoutInCell="1" allowOverlap="1" wp14:anchorId="06C35FF8" wp14:editId="3D3C66CE">
            <wp:simplePos x="0" y="0"/>
            <wp:positionH relativeFrom="column">
              <wp:posOffset>-1905</wp:posOffset>
            </wp:positionH>
            <wp:positionV relativeFrom="paragraph">
              <wp:posOffset>-2540</wp:posOffset>
            </wp:positionV>
            <wp:extent cx="3240000" cy="2296803"/>
            <wp:effectExtent l="0" t="0" r="0" b="8255"/>
            <wp:wrapTight wrapText="bothSides">
              <wp:wrapPolygon edited="0">
                <wp:start x="0" y="0"/>
                <wp:lineTo x="0" y="21498"/>
                <wp:lineTo x="21465" y="21498"/>
                <wp:lineTo x="21465" y="0"/>
                <wp:lineTo x="0" y="0"/>
              </wp:wrapPolygon>
            </wp:wrapTight>
            <wp:docPr id="40" name="Picture 40"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olumn grap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0000" cy="2296803"/>
                    </a:xfrm>
                    <a:prstGeom prst="rect">
                      <a:avLst/>
                    </a:prstGeom>
                    <a:noFill/>
                  </pic:spPr>
                </pic:pic>
              </a:graphicData>
            </a:graphic>
            <wp14:sizeRelH relativeFrom="margin">
              <wp14:pctWidth>0</wp14:pctWidth>
            </wp14:sizeRelH>
            <wp14:sizeRelV relativeFrom="margin">
              <wp14:pctHeight>0</wp14:pctHeight>
            </wp14:sizeRelV>
          </wp:anchor>
        </w:drawing>
      </w:r>
      <w:r w:rsidR="0081626A" w:rsidRPr="002B6843">
        <w:rPr>
          <w:rFonts w:cstheme="minorHAnsi"/>
        </w:rPr>
        <w:t xml:space="preserve">Graph 1 </w:t>
      </w:r>
      <w:r w:rsidR="00957956" w:rsidRPr="002B6843">
        <w:rPr>
          <w:rFonts w:cstheme="minorHAnsi"/>
        </w:rPr>
        <w:t>shows r</w:t>
      </w:r>
      <w:r w:rsidR="005C52FE" w:rsidRPr="002B6843">
        <w:rPr>
          <w:rFonts w:cstheme="minorHAnsi"/>
        </w:rPr>
        <w:t>ates of total Mental Health Act detentions</w:t>
      </w:r>
      <w:r w:rsidR="0081626A" w:rsidRPr="002B6843">
        <w:rPr>
          <w:rFonts w:cstheme="minorHAnsi"/>
        </w:rPr>
        <w:t xml:space="preserve"> by deprivation quintile,</w:t>
      </w:r>
      <w:r w:rsidR="00052668" w:rsidRPr="002B6843">
        <w:rPr>
          <w:rFonts w:cstheme="minorHAnsi"/>
        </w:rPr>
        <w:t xml:space="preserve"> comparing the indicator profile against the MSE population profile</w:t>
      </w:r>
      <w:r w:rsidR="00A5171F" w:rsidRPr="002B6843">
        <w:rPr>
          <w:rFonts w:cstheme="minorHAnsi"/>
        </w:rPr>
        <w:t>,</w:t>
      </w:r>
      <w:r w:rsidR="0081626A" w:rsidRPr="002B6843">
        <w:rPr>
          <w:rFonts w:cstheme="minorHAnsi"/>
        </w:rPr>
        <w:t xml:space="preserve"> with quintile 1 (most deprived) being </w:t>
      </w:r>
      <w:r w:rsidR="00A5171F" w:rsidRPr="002B6843">
        <w:rPr>
          <w:rFonts w:cstheme="minorHAnsi"/>
        </w:rPr>
        <w:t>19.1% compared to 10.6%</w:t>
      </w:r>
      <w:r w:rsidR="0081626A" w:rsidRPr="002B6843">
        <w:rPr>
          <w:rFonts w:cstheme="minorHAnsi"/>
        </w:rPr>
        <w:t xml:space="preserve">, quintile 2 being </w:t>
      </w:r>
      <w:r w:rsidR="00A5171F" w:rsidRPr="002B6843">
        <w:rPr>
          <w:rFonts w:cstheme="minorHAnsi"/>
        </w:rPr>
        <w:t>24.2</w:t>
      </w:r>
      <w:r w:rsidR="0081626A" w:rsidRPr="002B6843">
        <w:rPr>
          <w:rFonts w:cstheme="minorHAnsi"/>
        </w:rPr>
        <w:t>%</w:t>
      </w:r>
      <w:r w:rsidR="00A5171F" w:rsidRPr="002B6843">
        <w:rPr>
          <w:rFonts w:cstheme="minorHAnsi"/>
        </w:rPr>
        <w:t xml:space="preserve"> compared to 19.6%</w:t>
      </w:r>
      <w:r w:rsidR="0081626A" w:rsidRPr="002B6843">
        <w:rPr>
          <w:rFonts w:cstheme="minorHAnsi"/>
        </w:rPr>
        <w:t xml:space="preserve">, quintile 3 being </w:t>
      </w:r>
      <w:r w:rsidR="00A5171F" w:rsidRPr="002B6843">
        <w:rPr>
          <w:rFonts w:cstheme="minorHAnsi"/>
        </w:rPr>
        <w:t>21.7</w:t>
      </w:r>
      <w:r w:rsidR="0081626A" w:rsidRPr="002B6843">
        <w:rPr>
          <w:rFonts w:cstheme="minorHAnsi"/>
        </w:rPr>
        <w:t>%</w:t>
      </w:r>
      <w:r w:rsidR="00A5171F" w:rsidRPr="002B6843">
        <w:rPr>
          <w:rFonts w:cstheme="minorHAnsi"/>
        </w:rPr>
        <w:t xml:space="preserve"> compared to 20%</w:t>
      </w:r>
      <w:r w:rsidR="0081626A" w:rsidRPr="002B6843">
        <w:rPr>
          <w:rFonts w:cstheme="minorHAnsi"/>
        </w:rPr>
        <w:t xml:space="preserve">, quintile 4 being </w:t>
      </w:r>
      <w:r w:rsidR="00EE37FF" w:rsidRPr="002B6843">
        <w:rPr>
          <w:rFonts w:cstheme="minorHAnsi"/>
        </w:rPr>
        <w:t>20.4% compared to 23.7</w:t>
      </w:r>
      <w:r w:rsidR="0081626A" w:rsidRPr="002B6843">
        <w:rPr>
          <w:rFonts w:cstheme="minorHAnsi"/>
        </w:rPr>
        <w:t xml:space="preserve">% and lastly quintile 5 (least deprived) being </w:t>
      </w:r>
      <w:r w:rsidR="00885154" w:rsidRPr="002B6843">
        <w:rPr>
          <w:rFonts w:cstheme="minorHAnsi"/>
        </w:rPr>
        <w:t>14.6</w:t>
      </w:r>
      <w:r w:rsidR="0081626A" w:rsidRPr="002B6843">
        <w:rPr>
          <w:rFonts w:cstheme="minorHAnsi"/>
        </w:rPr>
        <w:t>%</w:t>
      </w:r>
      <w:r w:rsidR="006754E9" w:rsidRPr="002B6843">
        <w:rPr>
          <w:rFonts w:cstheme="minorHAnsi"/>
        </w:rPr>
        <w:t xml:space="preserve"> compared to the MSE population of 26%.</w:t>
      </w:r>
    </w:p>
    <w:p w14:paraId="2BBD912A" w14:textId="77777777" w:rsidR="005A3D5A" w:rsidRPr="002B6843" w:rsidRDefault="005A3D5A" w:rsidP="00671B44">
      <w:pPr>
        <w:ind w:left="0"/>
        <w:rPr>
          <w:rFonts w:cstheme="minorHAnsi"/>
        </w:rPr>
      </w:pPr>
    </w:p>
    <w:p w14:paraId="7BDD7C34" w14:textId="3F47FC08" w:rsidR="00CC1D8B" w:rsidRPr="002B6843" w:rsidRDefault="0081626A" w:rsidP="00671B44">
      <w:pPr>
        <w:ind w:left="0"/>
        <w:rPr>
          <w:rFonts w:cstheme="minorHAnsi"/>
          <w:u w:val="single"/>
        </w:rPr>
      </w:pPr>
      <w:r w:rsidRPr="002B6843">
        <w:rPr>
          <w:rFonts w:cstheme="minorHAnsi"/>
          <w:u w:val="single"/>
        </w:rPr>
        <w:t>Graph 2: Rates of total Mental Health Act detentions – performance by ethnic</w:t>
      </w:r>
      <w:r w:rsidR="00F20146" w:rsidRPr="002B6843">
        <w:rPr>
          <w:rFonts w:cstheme="minorHAnsi"/>
          <w:u w:val="single"/>
        </w:rPr>
        <w:t>ity</w:t>
      </w:r>
      <w:r w:rsidRPr="002B6843">
        <w:rPr>
          <w:rFonts w:cstheme="minorHAnsi"/>
          <w:u w:val="single"/>
        </w:rPr>
        <w:t xml:space="preserve"> </w:t>
      </w:r>
    </w:p>
    <w:p w14:paraId="6DE6C3CC" w14:textId="5D0855FC" w:rsidR="00CC1D8B" w:rsidRDefault="000C290D" w:rsidP="00671B44">
      <w:pPr>
        <w:ind w:left="0"/>
        <w:rPr>
          <w:rFonts w:cstheme="minorHAnsi"/>
        </w:rPr>
      </w:pPr>
      <w:r w:rsidRPr="002B6843">
        <w:rPr>
          <w:rFonts w:cstheme="minorHAnsi"/>
          <w:noProof/>
        </w:rPr>
        <w:drawing>
          <wp:anchor distT="0" distB="0" distL="114300" distR="114300" simplePos="0" relativeHeight="251671552" behindDoc="1" locked="0" layoutInCell="1" allowOverlap="1" wp14:anchorId="23FA3EDB" wp14:editId="4737A62F">
            <wp:simplePos x="0" y="0"/>
            <wp:positionH relativeFrom="column">
              <wp:posOffset>-1905</wp:posOffset>
            </wp:positionH>
            <wp:positionV relativeFrom="paragraph">
              <wp:posOffset>0</wp:posOffset>
            </wp:positionV>
            <wp:extent cx="3240000" cy="2076192"/>
            <wp:effectExtent l="0" t="0" r="0" b="635"/>
            <wp:wrapTight wrapText="bothSides">
              <wp:wrapPolygon edited="0">
                <wp:start x="0" y="0"/>
                <wp:lineTo x="0" y="21408"/>
                <wp:lineTo x="21465" y="21408"/>
                <wp:lineTo x="21465" y="0"/>
                <wp:lineTo x="0" y="0"/>
              </wp:wrapPolygon>
            </wp:wrapTight>
            <wp:docPr id="1079" name="Picture 1079"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1079" descr="Column grap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0000" cy="2076192"/>
                    </a:xfrm>
                    <a:prstGeom prst="rect">
                      <a:avLst/>
                    </a:prstGeom>
                    <a:noFill/>
                  </pic:spPr>
                </pic:pic>
              </a:graphicData>
            </a:graphic>
            <wp14:sizeRelH relativeFrom="margin">
              <wp14:pctWidth>0</wp14:pctWidth>
            </wp14:sizeRelH>
            <wp14:sizeRelV relativeFrom="margin">
              <wp14:pctHeight>0</wp14:pctHeight>
            </wp14:sizeRelV>
          </wp:anchor>
        </w:drawing>
      </w:r>
      <w:r w:rsidR="006754E9" w:rsidRPr="002B6843">
        <w:t>G</w:t>
      </w:r>
      <w:r w:rsidR="006754E9" w:rsidRPr="002B6843">
        <w:rPr>
          <w:rFonts w:cstheme="minorHAnsi"/>
        </w:rPr>
        <w:t xml:space="preserve">raph 2 </w:t>
      </w:r>
      <w:r w:rsidR="0066011B" w:rsidRPr="002B6843">
        <w:rPr>
          <w:rFonts w:cstheme="minorHAnsi"/>
        </w:rPr>
        <w:t xml:space="preserve">shows rates of total Mental Health Act detentions </w:t>
      </w:r>
      <w:r w:rsidR="006754E9" w:rsidRPr="002B6843">
        <w:rPr>
          <w:rFonts w:cstheme="minorHAnsi"/>
        </w:rPr>
        <w:t>by ethnic group,</w:t>
      </w:r>
      <w:r w:rsidR="001047A7" w:rsidRPr="002B6843">
        <w:rPr>
          <w:rFonts w:cstheme="minorHAnsi"/>
        </w:rPr>
        <w:t xml:space="preserve"> comparing the indicator profile against the MSE population profile,</w:t>
      </w:r>
      <w:r w:rsidR="006754E9" w:rsidRPr="002B6843">
        <w:rPr>
          <w:rFonts w:cstheme="minorHAnsi"/>
        </w:rPr>
        <w:t xml:space="preserve"> with</w:t>
      </w:r>
      <w:r w:rsidR="0067355D" w:rsidRPr="002B6843">
        <w:rPr>
          <w:rFonts w:cstheme="minorHAnsi"/>
        </w:rPr>
        <w:t xml:space="preserve"> </w:t>
      </w:r>
      <w:r w:rsidR="006754E9" w:rsidRPr="002B6843">
        <w:rPr>
          <w:rFonts w:cstheme="minorHAnsi"/>
        </w:rPr>
        <w:t xml:space="preserve">white British being </w:t>
      </w:r>
      <w:r w:rsidR="0067355D" w:rsidRPr="002B6843">
        <w:rPr>
          <w:rFonts w:cstheme="minorHAnsi"/>
        </w:rPr>
        <w:t>80.6</w:t>
      </w:r>
      <w:r w:rsidR="006754E9" w:rsidRPr="002B6843">
        <w:rPr>
          <w:rFonts w:cstheme="minorHAnsi"/>
        </w:rPr>
        <w:t>%</w:t>
      </w:r>
      <w:r w:rsidR="0067355D" w:rsidRPr="002B6843">
        <w:rPr>
          <w:rFonts w:cstheme="minorHAnsi"/>
        </w:rPr>
        <w:t xml:space="preserve"> compared to 83.21%</w:t>
      </w:r>
      <w:r w:rsidR="006754E9" w:rsidRPr="002B6843">
        <w:rPr>
          <w:rFonts w:cstheme="minorHAnsi"/>
        </w:rPr>
        <w:t xml:space="preserve">, other white being </w:t>
      </w:r>
      <w:r w:rsidR="0067355D" w:rsidRPr="002B6843">
        <w:rPr>
          <w:rFonts w:cstheme="minorHAnsi"/>
        </w:rPr>
        <w:t>4</w:t>
      </w:r>
      <w:r w:rsidR="006754E9" w:rsidRPr="002B6843">
        <w:rPr>
          <w:rFonts w:cstheme="minorHAnsi"/>
        </w:rPr>
        <w:t>%</w:t>
      </w:r>
      <w:r w:rsidR="0067355D" w:rsidRPr="002B6843">
        <w:rPr>
          <w:rFonts w:cstheme="minorHAnsi"/>
        </w:rPr>
        <w:t xml:space="preserve"> compared to 5.76%</w:t>
      </w:r>
      <w:r w:rsidR="006754E9" w:rsidRPr="002B6843">
        <w:rPr>
          <w:rFonts w:cstheme="minorHAnsi"/>
        </w:rPr>
        <w:t xml:space="preserve">, black being </w:t>
      </w:r>
      <w:r w:rsidR="0067355D" w:rsidRPr="002B6843">
        <w:rPr>
          <w:rFonts w:cstheme="minorHAnsi"/>
        </w:rPr>
        <w:t>7.1</w:t>
      </w:r>
      <w:r w:rsidR="006754E9" w:rsidRPr="002B6843">
        <w:rPr>
          <w:rFonts w:cstheme="minorHAnsi"/>
        </w:rPr>
        <w:t>%</w:t>
      </w:r>
      <w:r w:rsidR="0067355D" w:rsidRPr="002B6843">
        <w:rPr>
          <w:rFonts w:cstheme="minorHAnsi"/>
        </w:rPr>
        <w:t xml:space="preserve"> compared to 3.76%</w:t>
      </w:r>
      <w:r w:rsidR="006754E9" w:rsidRPr="002B6843">
        <w:rPr>
          <w:rFonts w:cstheme="minorHAnsi"/>
        </w:rPr>
        <w:t xml:space="preserve">, Asian being </w:t>
      </w:r>
      <w:r w:rsidR="00DD0775" w:rsidRPr="002B6843">
        <w:rPr>
          <w:rFonts w:cstheme="minorHAnsi"/>
        </w:rPr>
        <w:t>3.5</w:t>
      </w:r>
      <w:r w:rsidR="006754E9" w:rsidRPr="002B6843">
        <w:rPr>
          <w:rFonts w:cstheme="minorHAnsi"/>
        </w:rPr>
        <w:t>%</w:t>
      </w:r>
      <w:r w:rsidR="00DD0775" w:rsidRPr="002B6843">
        <w:rPr>
          <w:rFonts w:cstheme="minorHAnsi"/>
        </w:rPr>
        <w:t xml:space="preserve"> compared to 4.18%</w:t>
      </w:r>
      <w:r w:rsidR="006754E9" w:rsidRPr="002B6843">
        <w:rPr>
          <w:rFonts w:cstheme="minorHAnsi"/>
        </w:rPr>
        <w:t xml:space="preserve">, mixed being </w:t>
      </w:r>
      <w:r w:rsidR="00DD0775" w:rsidRPr="002B6843">
        <w:rPr>
          <w:rFonts w:cstheme="minorHAnsi"/>
        </w:rPr>
        <w:t>3.3</w:t>
      </w:r>
      <w:r w:rsidR="006754E9" w:rsidRPr="002B6843">
        <w:rPr>
          <w:rFonts w:cstheme="minorHAnsi"/>
        </w:rPr>
        <w:t xml:space="preserve">% </w:t>
      </w:r>
      <w:r w:rsidR="00DD0775" w:rsidRPr="002B6843">
        <w:rPr>
          <w:rFonts w:cstheme="minorHAnsi"/>
        </w:rPr>
        <w:t xml:space="preserve">compared to </w:t>
      </w:r>
      <w:r w:rsidR="00467761" w:rsidRPr="002B6843">
        <w:rPr>
          <w:rFonts w:cstheme="minorHAnsi"/>
        </w:rPr>
        <w:t xml:space="preserve">2.34% </w:t>
      </w:r>
      <w:r w:rsidR="006754E9" w:rsidRPr="002B6843">
        <w:rPr>
          <w:rFonts w:cstheme="minorHAnsi"/>
        </w:rPr>
        <w:t xml:space="preserve">and lastly other ethnic group being </w:t>
      </w:r>
      <w:r w:rsidR="00467761" w:rsidRPr="002B6843">
        <w:rPr>
          <w:rFonts w:cstheme="minorHAnsi"/>
        </w:rPr>
        <w:t xml:space="preserve">1.4% compared to the MSE population of </w:t>
      </w:r>
      <w:r w:rsidR="00691DF7" w:rsidRPr="002B6843">
        <w:rPr>
          <w:rFonts w:cstheme="minorHAnsi"/>
        </w:rPr>
        <w:t>0.75%</w:t>
      </w:r>
      <w:r w:rsidR="00467761" w:rsidRPr="002B6843">
        <w:rPr>
          <w:rFonts w:cstheme="minorHAnsi"/>
        </w:rPr>
        <w:t>.</w:t>
      </w:r>
    </w:p>
    <w:p w14:paraId="6CD5784E" w14:textId="77777777" w:rsidR="006754E9" w:rsidRDefault="006754E9" w:rsidP="00671B44">
      <w:pPr>
        <w:ind w:left="0"/>
        <w:rPr>
          <w:rFonts w:cstheme="minorHAnsi"/>
        </w:rPr>
      </w:pPr>
    </w:p>
    <w:p w14:paraId="2E05DA94" w14:textId="77777777" w:rsidR="006754E9" w:rsidRDefault="006754E9" w:rsidP="00671B44">
      <w:pPr>
        <w:ind w:left="0"/>
        <w:rPr>
          <w:rFonts w:cstheme="minorHAnsi"/>
        </w:rPr>
      </w:pPr>
    </w:p>
    <w:p w14:paraId="3F1FAC07" w14:textId="77777777" w:rsidR="005A3D5A" w:rsidRDefault="005A3D5A" w:rsidP="00671B44">
      <w:pPr>
        <w:ind w:left="0"/>
        <w:rPr>
          <w:rFonts w:cstheme="minorHAnsi"/>
          <w:highlight w:val="yellow"/>
          <w:u w:val="single"/>
        </w:rPr>
      </w:pPr>
    </w:p>
    <w:p w14:paraId="44AA80D6" w14:textId="77777777" w:rsidR="005A3D5A" w:rsidRDefault="005A3D5A" w:rsidP="00671B44">
      <w:pPr>
        <w:ind w:left="0"/>
        <w:rPr>
          <w:rFonts w:cstheme="minorHAnsi"/>
          <w:highlight w:val="yellow"/>
          <w:u w:val="single"/>
        </w:rPr>
      </w:pPr>
    </w:p>
    <w:p w14:paraId="7B2ED937" w14:textId="77777777" w:rsidR="00DA025B" w:rsidRDefault="00DA025B" w:rsidP="00671B44">
      <w:pPr>
        <w:ind w:left="0"/>
        <w:rPr>
          <w:rFonts w:cstheme="minorHAnsi"/>
          <w:highlight w:val="yellow"/>
          <w:u w:val="single"/>
        </w:rPr>
      </w:pPr>
    </w:p>
    <w:p w14:paraId="4004326B" w14:textId="3CEA14DB" w:rsidR="0081626A" w:rsidRPr="002B6843" w:rsidRDefault="0081626A" w:rsidP="00671B44">
      <w:pPr>
        <w:ind w:left="0"/>
        <w:rPr>
          <w:rFonts w:cstheme="minorHAnsi"/>
          <w:u w:val="single"/>
        </w:rPr>
      </w:pPr>
      <w:r w:rsidRPr="002B6843">
        <w:rPr>
          <w:rFonts w:cstheme="minorHAnsi"/>
          <w:u w:val="single"/>
        </w:rPr>
        <w:t xml:space="preserve">Graph </w:t>
      </w:r>
      <w:r w:rsidR="00691DF7" w:rsidRPr="002B6843">
        <w:rPr>
          <w:rFonts w:cstheme="minorHAnsi"/>
          <w:u w:val="single"/>
        </w:rPr>
        <w:t>3</w:t>
      </w:r>
      <w:r w:rsidRPr="002B6843">
        <w:rPr>
          <w:rFonts w:cstheme="minorHAnsi"/>
          <w:u w:val="single"/>
        </w:rPr>
        <w:t xml:space="preserve">: Rates of total Mental Health Act detentions – performance by gender </w:t>
      </w:r>
    </w:p>
    <w:p w14:paraId="01DD1452" w14:textId="245EADB3" w:rsidR="00691DF7" w:rsidRPr="002B6843" w:rsidRDefault="00CC1D8B" w:rsidP="00691DF7">
      <w:pPr>
        <w:ind w:left="0"/>
        <w:rPr>
          <w:rFonts w:cstheme="minorHAnsi"/>
        </w:rPr>
      </w:pPr>
      <w:r w:rsidRPr="002B6843">
        <w:rPr>
          <w:rFonts w:cstheme="minorHAnsi"/>
          <w:noProof/>
        </w:rPr>
        <w:drawing>
          <wp:anchor distT="0" distB="0" distL="114300" distR="114300" simplePos="0" relativeHeight="251672576" behindDoc="1" locked="0" layoutInCell="1" allowOverlap="1" wp14:anchorId="1B951E2C" wp14:editId="738AAFE3">
            <wp:simplePos x="0" y="0"/>
            <wp:positionH relativeFrom="column">
              <wp:posOffset>-1905</wp:posOffset>
            </wp:positionH>
            <wp:positionV relativeFrom="paragraph">
              <wp:posOffset>635</wp:posOffset>
            </wp:positionV>
            <wp:extent cx="3240000" cy="2296803"/>
            <wp:effectExtent l="0" t="0" r="0" b="8255"/>
            <wp:wrapTight wrapText="bothSides">
              <wp:wrapPolygon edited="0">
                <wp:start x="0" y="0"/>
                <wp:lineTo x="0" y="21498"/>
                <wp:lineTo x="21465" y="21498"/>
                <wp:lineTo x="21465" y="0"/>
                <wp:lineTo x="0" y="0"/>
              </wp:wrapPolygon>
            </wp:wrapTight>
            <wp:docPr id="42" name="Picture 42"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olumn grap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0000" cy="2296803"/>
                    </a:xfrm>
                    <a:prstGeom prst="rect">
                      <a:avLst/>
                    </a:prstGeom>
                    <a:noFill/>
                  </pic:spPr>
                </pic:pic>
              </a:graphicData>
            </a:graphic>
            <wp14:sizeRelH relativeFrom="margin">
              <wp14:pctWidth>0</wp14:pctWidth>
            </wp14:sizeRelH>
            <wp14:sizeRelV relativeFrom="margin">
              <wp14:pctHeight>0</wp14:pctHeight>
            </wp14:sizeRelV>
          </wp:anchor>
        </w:drawing>
      </w:r>
      <w:r w:rsidR="00691DF7" w:rsidRPr="002B6843">
        <w:t>G</w:t>
      </w:r>
      <w:r w:rsidR="00691DF7" w:rsidRPr="002B6843">
        <w:rPr>
          <w:rFonts w:cstheme="minorHAnsi"/>
        </w:rPr>
        <w:t>raph</w:t>
      </w:r>
      <w:r w:rsidR="003D1107" w:rsidRPr="002B6843">
        <w:rPr>
          <w:rFonts w:cstheme="minorHAnsi"/>
        </w:rPr>
        <w:t xml:space="preserve"> 3 shows rates of total Mental Health Act detentions by gender, comparing the indicator profile against the MSE population profile, with female being 48.7% compared to 51.2% and male being 51.3% compared to the MSE population of 48.8%.</w:t>
      </w:r>
    </w:p>
    <w:p w14:paraId="7847DA20" w14:textId="77777777" w:rsidR="00691DF7" w:rsidRPr="002B6843" w:rsidRDefault="00691DF7" w:rsidP="00691DF7">
      <w:pPr>
        <w:ind w:left="0"/>
        <w:rPr>
          <w:rFonts w:cstheme="minorHAnsi"/>
        </w:rPr>
      </w:pPr>
    </w:p>
    <w:p w14:paraId="36300AA0" w14:textId="77777777" w:rsidR="00691DF7" w:rsidRPr="002B6843" w:rsidRDefault="00691DF7" w:rsidP="00691DF7">
      <w:pPr>
        <w:ind w:left="0"/>
        <w:rPr>
          <w:rFonts w:cstheme="minorHAnsi"/>
        </w:rPr>
      </w:pPr>
    </w:p>
    <w:p w14:paraId="691DC978" w14:textId="77777777" w:rsidR="00691DF7" w:rsidRPr="002B6843" w:rsidRDefault="00691DF7" w:rsidP="00691DF7">
      <w:pPr>
        <w:ind w:left="0"/>
        <w:rPr>
          <w:rFonts w:cstheme="minorHAnsi"/>
        </w:rPr>
      </w:pPr>
    </w:p>
    <w:p w14:paraId="18105563" w14:textId="77777777" w:rsidR="00DA025B" w:rsidRPr="002B6843" w:rsidRDefault="00DA025B" w:rsidP="00051451">
      <w:pPr>
        <w:ind w:left="0"/>
        <w:rPr>
          <w:rFonts w:cstheme="minorHAnsi"/>
        </w:rPr>
      </w:pPr>
    </w:p>
    <w:p w14:paraId="396EAE43" w14:textId="7B68E599" w:rsidR="0081626A" w:rsidRPr="002B6843" w:rsidRDefault="00682B96" w:rsidP="00051451">
      <w:pPr>
        <w:ind w:left="0"/>
        <w:rPr>
          <w:rFonts w:cstheme="minorHAnsi"/>
          <w:u w:val="single"/>
        </w:rPr>
      </w:pPr>
      <w:r w:rsidRPr="002B6843">
        <w:rPr>
          <w:rFonts w:cstheme="minorHAnsi"/>
          <w:noProof/>
        </w:rPr>
        <w:drawing>
          <wp:anchor distT="0" distB="0" distL="114300" distR="114300" simplePos="0" relativeHeight="251673600" behindDoc="1" locked="0" layoutInCell="1" allowOverlap="1" wp14:anchorId="1485CD6B" wp14:editId="68705591">
            <wp:simplePos x="0" y="0"/>
            <wp:positionH relativeFrom="column">
              <wp:posOffset>-1905</wp:posOffset>
            </wp:positionH>
            <wp:positionV relativeFrom="paragraph">
              <wp:posOffset>295275</wp:posOffset>
            </wp:positionV>
            <wp:extent cx="3240000" cy="2075795"/>
            <wp:effectExtent l="0" t="0" r="0" b="1270"/>
            <wp:wrapTight wrapText="bothSides">
              <wp:wrapPolygon edited="0">
                <wp:start x="0" y="0"/>
                <wp:lineTo x="0" y="21415"/>
                <wp:lineTo x="21465" y="21415"/>
                <wp:lineTo x="21465" y="0"/>
                <wp:lineTo x="0" y="0"/>
              </wp:wrapPolygon>
            </wp:wrapTight>
            <wp:docPr id="43" name="Picture 43"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olumn grap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0000" cy="2075795"/>
                    </a:xfrm>
                    <a:prstGeom prst="rect">
                      <a:avLst/>
                    </a:prstGeom>
                    <a:noFill/>
                  </pic:spPr>
                </pic:pic>
              </a:graphicData>
            </a:graphic>
            <wp14:sizeRelH relativeFrom="margin">
              <wp14:pctWidth>0</wp14:pctWidth>
            </wp14:sizeRelH>
            <wp14:sizeRelV relativeFrom="margin">
              <wp14:pctHeight>0</wp14:pctHeight>
            </wp14:sizeRelV>
          </wp:anchor>
        </w:drawing>
      </w:r>
      <w:r w:rsidR="0081626A" w:rsidRPr="002B6843">
        <w:rPr>
          <w:rFonts w:cstheme="minorHAnsi"/>
          <w:u w:val="single"/>
        </w:rPr>
        <w:t xml:space="preserve">Graph </w:t>
      </w:r>
      <w:r w:rsidR="00691DF7" w:rsidRPr="002B6843">
        <w:rPr>
          <w:rFonts w:cstheme="minorHAnsi"/>
          <w:u w:val="single"/>
        </w:rPr>
        <w:t>4</w:t>
      </w:r>
      <w:r w:rsidR="0081626A" w:rsidRPr="002B6843">
        <w:rPr>
          <w:rFonts w:cstheme="minorHAnsi"/>
          <w:u w:val="single"/>
        </w:rPr>
        <w:t xml:space="preserve">: Rates of total Mental Health Act detentions – performance by age </w:t>
      </w:r>
    </w:p>
    <w:p w14:paraId="78BBD4AF" w14:textId="68B3E523" w:rsidR="00D3134C" w:rsidRPr="00D3134C" w:rsidRDefault="00682B96" w:rsidP="00965977">
      <w:pPr>
        <w:ind w:left="5245"/>
        <w:rPr>
          <w:rFonts w:cstheme="minorHAnsi"/>
        </w:rPr>
      </w:pPr>
      <w:r w:rsidRPr="002B6843">
        <w:rPr>
          <w:rFonts w:cstheme="minorHAnsi"/>
        </w:rPr>
        <w:t>G</w:t>
      </w:r>
      <w:r w:rsidR="003D1107" w:rsidRPr="002B6843">
        <w:rPr>
          <w:rFonts w:cstheme="minorHAnsi"/>
        </w:rPr>
        <w:t xml:space="preserve">raph </w:t>
      </w:r>
      <w:r w:rsidRPr="002B6843">
        <w:rPr>
          <w:rFonts w:cstheme="minorHAnsi"/>
        </w:rPr>
        <w:t>4</w:t>
      </w:r>
      <w:r w:rsidR="003D1107" w:rsidRPr="002B6843">
        <w:rPr>
          <w:rFonts w:cstheme="minorHAnsi"/>
        </w:rPr>
        <w:t xml:space="preserve"> shows rates of total Mental Health Act detentions by age, comparing the indicator profile against the MSE population profile, with age range 0-19 being 7.8% compared to 23.4%, 20-29 being 17.3% compared to 11.2%, 30-39 being 18.4% compared to 13.3%, 40-49 being 14.8% compared to 13%, 50-59 being 12.6% compared to 14%, 60-69 being 9.4% compared to 10.7%, 70-79 being 11.5% compared to 9.2% and lastly 80</w:t>
      </w:r>
      <w:r w:rsidR="006C7C09" w:rsidRPr="002B6843">
        <w:rPr>
          <w:rFonts w:cstheme="minorHAnsi"/>
        </w:rPr>
        <w:t xml:space="preserve"> and over</w:t>
      </w:r>
      <w:r w:rsidR="003D1107" w:rsidRPr="002B6843">
        <w:rPr>
          <w:rFonts w:cstheme="minorHAnsi"/>
        </w:rPr>
        <w:t xml:space="preserve"> being 8.2%, compared to the MSE population of 5.2%.</w:t>
      </w:r>
    </w:p>
    <w:p w14:paraId="7F04B298" w14:textId="77777777" w:rsidR="005C0F53" w:rsidRPr="005C0F53" w:rsidRDefault="005C0F53" w:rsidP="00EF0D0F">
      <w:pPr>
        <w:ind w:left="0"/>
        <w:rPr>
          <w:rFonts w:cstheme="minorHAnsi"/>
        </w:rPr>
      </w:pPr>
      <w:r w:rsidRPr="005C0F53">
        <w:rPr>
          <w:rFonts w:cstheme="minorHAnsi"/>
          <w:b/>
          <w:bCs/>
        </w:rPr>
        <w:t>Observed health inequalities</w:t>
      </w:r>
    </w:p>
    <w:p w14:paraId="72445B77" w14:textId="2C0018D4" w:rsidR="005C0F53" w:rsidRPr="00EF0D0F" w:rsidRDefault="005C0F53" w:rsidP="00485590">
      <w:pPr>
        <w:pStyle w:val="ListParagraph"/>
        <w:numPr>
          <w:ilvl w:val="0"/>
          <w:numId w:val="53"/>
        </w:numPr>
        <w:rPr>
          <w:rFonts w:cstheme="minorHAnsi"/>
        </w:rPr>
      </w:pPr>
      <w:r w:rsidRPr="00EF0D0F">
        <w:rPr>
          <w:rFonts w:cstheme="minorHAnsi"/>
        </w:rPr>
        <w:t xml:space="preserve">Higher rates of detentions are seen in the more deprived areas, however 19.8% of patients had no postcode match or unknown postcode and therefore deprivation IMD could not be </w:t>
      </w:r>
      <w:r w:rsidR="00F377AA" w:rsidRPr="00EF0D0F">
        <w:rPr>
          <w:rFonts w:cstheme="minorHAnsi"/>
        </w:rPr>
        <w:t>established.</w:t>
      </w:r>
    </w:p>
    <w:p w14:paraId="4375D3F3" w14:textId="56E56B3C" w:rsidR="005C0F53" w:rsidRPr="00EF0D0F" w:rsidRDefault="005C0F53" w:rsidP="00485590">
      <w:pPr>
        <w:pStyle w:val="ListParagraph"/>
        <w:numPr>
          <w:ilvl w:val="0"/>
          <w:numId w:val="53"/>
        </w:numPr>
        <w:rPr>
          <w:rFonts w:cstheme="minorHAnsi"/>
        </w:rPr>
      </w:pPr>
      <w:r w:rsidRPr="00EF0D0F">
        <w:rPr>
          <w:rFonts w:cstheme="minorHAnsi"/>
        </w:rPr>
        <w:t>Performance by sex suggests to be somewhat similar to the MSE Population average, with Males performing just above the average.</w:t>
      </w:r>
    </w:p>
    <w:p w14:paraId="1A50E486" w14:textId="100CA7C8" w:rsidR="005C0F53" w:rsidRPr="00EF0D0F" w:rsidRDefault="005C0F53" w:rsidP="00485590">
      <w:pPr>
        <w:pStyle w:val="ListParagraph"/>
        <w:numPr>
          <w:ilvl w:val="0"/>
          <w:numId w:val="53"/>
        </w:numPr>
        <w:rPr>
          <w:rFonts w:cstheme="minorHAnsi"/>
        </w:rPr>
      </w:pPr>
      <w:r w:rsidRPr="00EF0D0F">
        <w:rPr>
          <w:rFonts w:cstheme="minorHAnsi"/>
        </w:rPr>
        <w:t xml:space="preserve">As in previous years, the detention </w:t>
      </w:r>
      <w:r w:rsidR="00126FB5" w:rsidRPr="00EF0D0F">
        <w:rPr>
          <w:rFonts w:cstheme="minorHAnsi"/>
        </w:rPr>
        <w:t>rate nationally</w:t>
      </w:r>
      <w:r w:rsidRPr="00EF0D0F">
        <w:rPr>
          <w:rFonts w:cstheme="minorHAnsi"/>
        </w:rPr>
        <w:t xml:space="preserve"> was highest among black or black British people in 2022-23 at 227.9 per 100,000 population, 3.5 times the rate for white people (64.1) (Source NHS Digital). MSE follows a similar pattern to that nationally, with a higher detention rate for black people compared to the local population profile.</w:t>
      </w:r>
    </w:p>
    <w:p w14:paraId="2C5BBAF4" w14:textId="77777777" w:rsidR="005C0F53" w:rsidRPr="005C0F53" w:rsidRDefault="005C0F53" w:rsidP="00EF0D0F">
      <w:pPr>
        <w:ind w:left="0"/>
        <w:rPr>
          <w:rFonts w:cstheme="minorHAnsi"/>
        </w:rPr>
      </w:pPr>
      <w:r w:rsidRPr="005C0F53">
        <w:rPr>
          <w:rFonts w:cstheme="minorHAnsi"/>
          <w:b/>
          <w:bCs/>
        </w:rPr>
        <w:t>Action being taken to address these health inequalities</w:t>
      </w:r>
    </w:p>
    <w:p w14:paraId="561FE70D" w14:textId="0F4645DF" w:rsidR="005C0F53" w:rsidRPr="00EF0D0F" w:rsidRDefault="005C0F53" w:rsidP="00485590">
      <w:pPr>
        <w:pStyle w:val="ListParagraph"/>
        <w:numPr>
          <w:ilvl w:val="0"/>
          <w:numId w:val="52"/>
        </w:numPr>
        <w:rPr>
          <w:rFonts w:cstheme="minorHAnsi"/>
        </w:rPr>
      </w:pPr>
      <w:r w:rsidRPr="00EF0D0F">
        <w:rPr>
          <w:rFonts w:cstheme="minorHAnsi"/>
        </w:rPr>
        <w:lastRenderedPageBreak/>
        <w:t>Further analysis is being undertaken to establish number of detentions under the Mental Health Act per 100,000 people, by aggregated ethnic group (standardised rates).</w:t>
      </w:r>
    </w:p>
    <w:p w14:paraId="20EFB158" w14:textId="3E995FB8" w:rsidR="005C0F53" w:rsidRPr="00EF0D0F" w:rsidRDefault="005C0F53" w:rsidP="00485590">
      <w:pPr>
        <w:pStyle w:val="ListParagraph"/>
        <w:numPr>
          <w:ilvl w:val="0"/>
          <w:numId w:val="52"/>
        </w:numPr>
        <w:rPr>
          <w:rFonts w:cstheme="minorHAnsi"/>
        </w:rPr>
      </w:pPr>
      <w:r w:rsidRPr="00EF0D0F">
        <w:rPr>
          <w:rFonts w:cstheme="minorHAnsi"/>
        </w:rPr>
        <w:t xml:space="preserve">Further identification of the demographics of those who are underrepresented, these groups will be targeted for engagement which might be informed by ethnicity, age, </w:t>
      </w:r>
      <w:r w:rsidR="00544D17" w:rsidRPr="00EF0D0F">
        <w:rPr>
          <w:rFonts w:cstheme="minorHAnsi"/>
        </w:rPr>
        <w:t>gender,</w:t>
      </w:r>
      <w:r w:rsidRPr="00EF0D0F">
        <w:rPr>
          <w:rFonts w:cstheme="minorHAnsi"/>
        </w:rPr>
        <w:t xml:space="preserve"> or geographical location.</w:t>
      </w:r>
    </w:p>
    <w:p w14:paraId="26734BB8" w14:textId="1F90B215" w:rsidR="005C0F53" w:rsidRPr="00EF0D0F" w:rsidRDefault="005C0F53" w:rsidP="00485590">
      <w:pPr>
        <w:pStyle w:val="ListParagraph"/>
        <w:numPr>
          <w:ilvl w:val="0"/>
          <w:numId w:val="52"/>
        </w:numPr>
        <w:rPr>
          <w:rFonts w:cstheme="minorHAnsi"/>
        </w:rPr>
      </w:pPr>
      <w:r w:rsidRPr="00EF0D0F">
        <w:rPr>
          <w:rFonts w:cstheme="minorHAnsi"/>
        </w:rPr>
        <w:t xml:space="preserve">Crisis Response NHS111(2) &amp; CRT – Continued delivery, </w:t>
      </w:r>
      <w:r w:rsidR="00544D17" w:rsidRPr="00EF0D0F">
        <w:rPr>
          <w:rFonts w:cstheme="minorHAnsi"/>
        </w:rPr>
        <w:t>review,</w:t>
      </w:r>
      <w:r w:rsidRPr="00EF0D0F">
        <w:rPr>
          <w:rFonts w:cstheme="minorHAnsi"/>
        </w:rPr>
        <w:t xml:space="preserve"> and refinement of an inclusive model to ensure early intervention to support reduction in waiting time for those detained under s136 from and detentions of under the MHA. Current s136 average of 9hrs to 6.5hrs. They have also seen a reduction in the volume of individuals we detain by 32% which equates to around 228 less detentions. To work with EPUT around MH act detention to elicit similar impact.</w:t>
      </w:r>
    </w:p>
    <w:p w14:paraId="302CA803" w14:textId="52C67342" w:rsidR="005C0F53" w:rsidRPr="00EF0D0F" w:rsidRDefault="005C0F53" w:rsidP="00485590">
      <w:pPr>
        <w:pStyle w:val="ListParagraph"/>
        <w:numPr>
          <w:ilvl w:val="0"/>
          <w:numId w:val="52"/>
        </w:numPr>
        <w:rPr>
          <w:rFonts w:cstheme="minorHAnsi"/>
        </w:rPr>
      </w:pPr>
      <w:r w:rsidRPr="00EF0D0F">
        <w:rPr>
          <w:rFonts w:cstheme="minorHAnsi"/>
        </w:rPr>
        <w:t>Data represents patients not the instances of detentions or interventions, Apr23-Jan24.</w:t>
      </w:r>
    </w:p>
    <w:p w14:paraId="2D61E6BE" w14:textId="3B9DC344" w:rsidR="00D3134C" w:rsidRPr="003236D1" w:rsidRDefault="005C0F53" w:rsidP="00EF0D0F">
      <w:pPr>
        <w:ind w:left="0"/>
        <w:rPr>
          <w:rFonts w:cstheme="minorHAnsi"/>
          <w:i/>
          <w:iCs/>
        </w:rPr>
      </w:pPr>
      <w:r w:rsidRPr="003236D1">
        <w:rPr>
          <w:rFonts w:cstheme="minorHAnsi"/>
          <w:i/>
          <w:iCs/>
        </w:rPr>
        <w:t>Source: EPUT Dataset – direct patient records</w:t>
      </w:r>
    </w:p>
    <w:p w14:paraId="4B481D96" w14:textId="73412AE6" w:rsidR="003C6E73" w:rsidRPr="003236D1" w:rsidRDefault="003C6E73" w:rsidP="005C0F53">
      <w:pPr>
        <w:ind w:left="0"/>
        <w:rPr>
          <w:rFonts w:cstheme="minorHAnsi"/>
          <w:b/>
          <w:bCs/>
        </w:rPr>
      </w:pPr>
    </w:p>
    <w:p w14:paraId="6A3644EF" w14:textId="5DA159EF" w:rsidR="005C0F53" w:rsidRDefault="005C0F53" w:rsidP="005C0F53">
      <w:pPr>
        <w:ind w:left="0"/>
        <w:rPr>
          <w:rFonts w:cstheme="minorHAnsi"/>
          <w:b/>
          <w:bCs/>
        </w:rPr>
      </w:pPr>
      <w:r w:rsidRPr="003236D1">
        <w:rPr>
          <w:rFonts w:cstheme="minorHAnsi"/>
          <w:b/>
          <w:bCs/>
        </w:rPr>
        <w:t xml:space="preserve">Indicator: </w:t>
      </w:r>
      <w:r w:rsidR="003C6E73" w:rsidRPr="003236D1">
        <w:rPr>
          <w:rFonts w:cstheme="minorHAnsi"/>
          <w:b/>
          <w:bCs/>
        </w:rPr>
        <w:t>Rates of restrictive interventions</w:t>
      </w:r>
    </w:p>
    <w:p w14:paraId="17F12285" w14:textId="2D882B79" w:rsidR="00BF7C03" w:rsidRPr="002B6843" w:rsidRDefault="00BF7C03" w:rsidP="005C0F53">
      <w:pPr>
        <w:ind w:left="0"/>
        <w:rPr>
          <w:rFonts w:cstheme="minorHAnsi"/>
          <w:u w:val="single"/>
        </w:rPr>
      </w:pPr>
      <w:r w:rsidRPr="002B6843">
        <w:rPr>
          <w:rFonts w:cstheme="minorHAnsi"/>
          <w:u w:val="single"/>
        </w:rPr>
        <w:t xml:space="preserve">Graph 1: Rates of restrictive interventions – performance by deprivation quintile </w:t>
      </w:r>
    </w:p>
    <w:p w14:paraId="04901BF4" w14:textId="0D0C9863" w:rsidR="002F07FE" w:rsidRDefault="00965977" w:rsidP="002F07FE">
      <w:pPr>
        <w:ind w:left="0"/>
        <w:rPr>
          <w:rFonts w:cstheme="minorHAnsi"/>
        </w:rPr>
      </w:pPr>
      <w:r w:rsidRPr="002B6843">
        <w:rPr>
          <w:rFonts w:cstheme="minorHAnsi"/>
          <w:b/>
          <w:bCs/>
          <w:noProof/>
        </w:rPr>
        <w:drawing>
          <wp:anchor distT="0" distB="0" distL="114300" distR="114300" simplePos="0" relativeHeight="251674624" behindDoc="1" locked="0" layoutInCell="1" allowOverlap="1" wp14:anchorId="7CBB24E0" wp14:editId="0E2C8B96">
            <wp:simplePos x="0" y="0"/>
            <wp:positionH relativeFrom="margin">
              <wp:align>left</wp:align>
            </wp:positionH>
            <wp:positionV relativeFrom="paragraph">
              <wp:posOffset>6985</wp:posOffset>
            </wp:positionV>
            <wp:extent cx="3239770" cy="2305050"/>
            <wp:effectExtent l="0" t="0" r="0" b="0"/>
            <wp:wrapTight wrapText="bothSides">
              <wp:wrapPolygon edited="0">
                <wp:start x="0" y="0"/>
                <wp:lineTo x="0" y="21421"/>
                <wp:lineTo x="21465" y="21421"/>
                <wp:lineTo x="21465" y="0"/>
                <wp:lineTo x="0" y="0"/>
              </wp:wrapPolygon>
            </wp:wrapTight>
            <wp:docPr id="44" name="Picture 44"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olumn grap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9770" cy="2305050"/>
                    </a:xfrm>
                    <a:prstGeom prst="rect">
                      <a:avLst/>
                    </a:prstGeom>
                    <a:noFill/>
                  </pic:spPr>
                </pic:pic>
              </a:graphicData>
            </a:graphic>
            <wp14:sizeRelH relativeFrom="margin">
              <wp14:pctWidth>0</wp14:pctWidth>
            </wp14:sizeRelH>
            <wp14:sizeRelV relativeFrom="margin">
              <wp14:pctHeight>0</wp14:pctHeight>
            </wp14:sizeRelV>
          </wp:anchor>
        </w:drawing>
      </w:r>
      <w:r w:rsidR="002F07FE" w:rsidRPr="002B6843">
        <w:rPr>
          <w:rFonts w:cstheme="minorHAnsi"/>
        </w:rPr>
        <w:t>Graph 1 shows rates of restrictive interventions by deprivation quintile, comparing the indicator profile against the MSE population profile, with quintile 1 (most deprived) being 1</w:t>
      </w:r>
      <w:r w:rsidR="008C7352" w:rsidRPr="002B6843">
        <w:rPr>
          <w:rFonts w:cstheme="minorHAnsi"/>
        </w:rPr>
        <w:t>6</w:t>
      </w:r>
      <w:r w:rsidR="002F07FE" w:rsidRPr="002B6843">
        <w:rPr>
          <w:rFonts w:cstheme="minorHAnsi"/>
        </w:rPr>
        <w:t>.1% compared to 10.6%, quintile 2 being 2</w:t>
      </w:r>
      <w:r w:rsidR="008C7352" w:rsidRPr="002B6843">
        <w:rPr>
          <w:rFonts w:cstheme="minorHAnsi"/>
        </w:rPr>
        <w:t>6</w:t>
      </w:r>
      <w:r w:rsidR="002F07FE" w:rsidRPr="002B6843">
        <w:rPr>
          <w:rFonts w:cstheme="minorHAnsi"/>
        </w:rPr>
        <w:t>.</w:t>
      </w:r>
      <w:r w:rsidR="008C7352" w:rsidRPr="002B6843">
        <w:rPr>
          <w:rFonts w:cstheme="minorHAnsi"/>
        </w:rPr>
        <w:t>7</w:t>
      </w:r>
      <w:r w:rsidR="002F07FE" w:rsidRPr="002B6843">
        <w:rPr>
          <w:rFonts w:cstheme="minorHAnsi"/>
        </w:rPr>
        <w:t xml:space="preserve">% compared to 19.6%, quintile 3 being </w:t>
      </w:r>
      <w:r w:rsidR="00311196" w:rsidRPr="002B6843">
        <w:rPr>
          <w:rFonts w:cstheme="minorHAnsi"/>
        </w:rPr>
        <w:t>18</w:t>
      </w:r>
      <w:r w:rsidR="002F07FE" w:rsidRPr="002B6843">
        <w:rPr>
          <w:rFonts w:cstheme="minorHAnsi"/>
        </w:rPr>
        <w:t>% compared to 20%, quintile 4 being 2</w:t>
      </w:r>
      <w:r w:rsidR="00311196" w:rsidRPr="002B6843">
        <w:rPr>
          <w:rFonts w:cstheme="minorHAnsi"/>
        </w:rPr>
        <w:t>1</w:t>
      </w:r>
      <w:r w:rsidR="002F07FE" w:rsidRPr="002B6843">
        <w:rPr>
          <w:rFonts w:cstheme="minorHAnsi"/>
        </w:rPr>
        <w:t>.</w:t>
      </w:r>
      <w:r w:rsidR="00311196" w:rsidRPr="002B6843">
        <w:rPr>
          <w:rFonts w:cstheme="minorHAnsi"/>
        </w:rPr>
        <w:t>1</w:t>
      </w:r>
      <w:r w:rsidR="002F07FE" w:rsidRPr="002B6843">
        <w:rPr>
          <w:rFonts w:cstheme="minorHAnsi"/>
        </w:rPr>
        <w:t>% compared to 23.7% and lastly quintile 5 (least deprived) being 1</w:t>
      </w:r>
      <w:r w:rsidR="00311196" w:rsidRPr="002B6843">
        <w:rPr>
          <w:rFonts w:cstheme="minorHAnsi"/>
        </w:rPr>
        <w:t>8</w:t>
      </w:r>
      <w:r w:rsidR="002F07FE" w:rsidRPr="002B6843">
        <w:rPr>
          <w:rFonts w:cstheme="minorHAnsi"/>
        </w:rPr>
        <w:t>% compared to the MSE population of 26%.</w:t>
      </w:r>
    </w:p>
    <w:p w14:paraId="6C3EBA62" w14:textId="278D1A03" w:rsidR="003C6E73" w:rsidRDefault="003C6E73" w:rsidP="005C0F53">
      <w:pPr>
        <w:ind w:left="0"/>
        <w:rPr>
          <w:rFonts w:cstheme="minorHAnsi"/>
          <w:b/>
          <w:bCs/>
        </w:rPr>
      </w:pPr>
    </w:p>
    <w:p w14:paraId="764B9987" w14:textId="77777777" w:rsidR="00DA025B" w:rsidRPr="003236D1" w:rsidRDefault="00DA025B" w:rsidP="005C0F53">
      <w:pPr>
        <w:ind w:left="0"/>
        <w:rPr>
          <w:rFonts w:cstheme="minorHAnsi"/>
          <w:b/>
          <w:bCs/>
        </w:rPr>
      </w:pPr>
    </w:p>
    <w:p w14:paraId="2B229E4E" w14:textId="594FE292" w:rsidR="005C0F53" w:rsidRPr="00953CED" w:rsidRDefault="003F0ADE" w:rsidP="005C0F53">
      <w:pPr>
        <w:ind w:left="0"/>
        <w:rPr>
          <w:rFonts w:cstheme="minorHAnsi"/>
          <w:u w:val="single"/>
        </w:rPr>
      </w:pPr>
      <w:r w:rsidRPr="002B6843">
        <w:rPr>
          <w:rFonts w:cstheme="minorHAnsi"/>
          <w:u w:val="single"/>
        </w:rPr>
        <w:t>Graph 2: Rates of restrictive interventions – performance by ethnic</w:t>
      </w:r>
      <w:r w:rsidR="00F20146" w:rsidRPr="002B6843">
        <w:rPr>
          <w:rFonts w:cstheme="minorHAnsi"/>
          <w:u w:val="single"/>
        </w:rPr>
        <w:t>ity</w:t>
      </w:r>
    </w:p>
    <w:p w14:paraId="37489873" w14:textId="0197FBFD" w:rsidR="00C364CB" w:rsidRPr="009878BC" w:rsidRDefault="007368ED" w:rsidP="00C364CB">
      <w:pPr>
        <w:ind w:left="0"/>
        <w:rPr>
          <w:rFonts w:cstheme="minorHAnsi"/>
        </w:rPr>
      </w:pPr>
      <w:r w:rsidRPr="009878BC">
        <w:rPr>
          <w:rFonts w:cstheme="minorHAnsi"/>
          <w:noProof/>
        </w:rPr>
        <w:lastRenderedPageBreak/>
        <w:drawing>
          <wp:anchor distT="0" distB="0" distL="114300" distR="114300" simplePos="0" relativeHeight="251675648" behindDoc="1" locked="0" layoutInCell="1" allowOverlap="1" wp14:anchorId="32D2CE75" wp14:editId="34AB4AFE">
            <wp:simplePos x="0" y="0"/>
            <wp:positionH relativeFrom="column">
              <wp:posOffset>-1905</wp:posOffset>
            </wp:positionH>
            <wp:positionV relativeFrom="paragraph">
              <wp:posOffset>635</wp:posOffset>
            </wp:positionV>
            <wp:extent cx="3240000" cy="2072618"/>
            <wp:effectExtent l="0" t="0" r="0" b="4445"/>
            <wp:wrapTight wrapText="bothSides">
              <wp:wrapPolygon edited="0">
                <wp:start x="0" y="0"/>
                <wp:lineTo x="0" y="21448"/>
                <wp:lineTo x="21465" y="21448"/>
                <wp:lineTo x="21465" y="0"/>
                <wp:lineTo x="0" y="0"/>
              </wp:wrapPolygon>
            </wp:wrapTight>
            <wp:docPr id="1080" name="Picture 1080"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Picture 1080" descr="Column grap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0000" cy="2072618"/>
                    </a:xfrm>
                    <a:prstGeom prst="rect">
                      <a:avLst/>
                    </a:prstGeom>
                    <a:noFill/>
                  </pic:spPr>
                </pic:pic>
              </a:graphicData>
            </a:graphic>
            <wp14:sizeRelH relativeFrom="margin">
              <wp14:pctWidth>0</wp14:pctWidth>
            </wp14:sizeRelH>
            <wp14:sizeRelV relativeFrom="margin">
              <wp14:pctHeight>0</wp14:pctHeight>
            </wp14:sizeRelV>
          </wp:anchor>
        </w:drawing>
      </w:r>
      <w:r w:rsidR="00C364CB" w:rsidRPr="009878BC">
        <w:rPr>
          <w:rFonts w:cstheme="minorHAnsi"/>
        </w:rPr>
        <w:t xml:space="preserve">Graph 2 shows rates of total Mental Health Act detentions by ethnic group, comparing the indicator profile against the MSE population profile, with white British being </w:t>
      </w:r>
      <w:r w:rsidR="00A34AC2" w:rsidRPr="009878BC">
        <w:rPr>
          <w:rFonts w:cstheme="minorHAnsi"/>
        </w:rPr>
        <w:t>75</w:t>
      </w:r>
      <w:r w:rsidR="00C364CB" w:rsidRPr="009878BC">
        <w:rPr>
          <w:rFonts w:cstheme="minorHAnsi"/>
        </w:rPr>
        <w:t>.</w:t>
      </w:r>
      <w:r w:rsidR="00A34AC2" w:rsidRPr="009878BC">
        <w:rPr>
          <w:rFonts w:cstheme="minorHAnsi"/>
        </w:rPr>
        <w:t>4</w:t>
      </w:r>
      <w:r w:rsidR="00C364CB" w:rsidRPr="009878BC">
        <w:rPr>
          <w:rFonts w:cstheme="minorHAnsi"/>
        </w:rPr>
        <w:t xml:space="preserve">% compared to 83.21%, other white being </w:t>
      </w:r>
      <w:r w:rsidR="00A34AC2" w:rsidRPr="009878BC">
        <w:rPr>
          <w:rFonts w:cstheme="minorHAnsi"/>
        </w:rPr>
        <w:t>5</w:t>
      </w:r>
      <w:r w:rsidR="00C364CB" w:rsidRPr="009878BC">
        <w:rPr>
          <w:rFonts w:cstheme="minorHAnsi"/>
        </w:rPr>
        <w:t xml:space="preserve">% compared to 5.76%, black being </w:t>
      </w:r>
      <w:r w:rsidR="00A34AC2" w:rsidRPr="009878BC">
        <w:rPr>
          <w:rFonts w:cstheme="minorHAnsi"/>
        </w:rPr>
        <w:t>11</w:t>
      </w:r>
      <w:r w:rsidR="00C364CB" w:rsidRPr="009878BC">
        <w:rPr>
          <w:rFonts w:cstheme="minorHAnsi"/>
        </w:rPr>
        <w:t>.</w:t>
      </w:r>
      <w:r w:rsidR="00085C93" w:rsidRPr="009878BC">
        <w:rPr>
          <w:rFonts w:cstheme="minorHAnsi"/>
        </w:rPr>
        <w:t>6</w:t>
      </w:r>
      <w:r w:rsidR="00C364CB" w:rsidRPr="009878BC">
        <w:rPr>
          <w:rFonts w:cstheme="minorHAnsi"/>
        </w:rPr>
        <w:t xml:space="preserve">% compared to 3.76%, Asian being </w:t>
      </w:r>
      <w:r w:rsidR="00085C93" w:rsidRPr="009878BC">
        <w:rPr>
          <w:rFonts w:cstheme="minorHAnsi"/>
        </w:rPr>
        <w:t>2</w:t>
      </w:r>
      <w:r w:rsidR="00C364CB" w:rsidRPr="009878BC">
        <w:rPr>
          <w:rFonts w:cstheme="minorHAnsi"/>
        </w:rPr>
        <w:t xml:space="preserve">% compared to 4.18%, mixed being </w:t>
      </w:r>
      <w:r w:rsidR="00085C93" w:rsidRPr="009878BC">
        <w:rPr>
          <w:rFonts w:cstheme="minorHAnsi"/>
        </w:rPr>
        <w:t>4</w:t>
      </w:r>
      <w:r w:rsidR="00C364CB" w:rsidRPr="009878BC">
        <w:rPr>
          <w:rFonts w:cstheme="minorHAnsi"/>
        </w:rPr>
        <w:t xml:space="preserve">% compared to 2.34% and lastly other ethnic group being </w:t>
      </w:r>
      <w:r w:rsidR="00085C93" w:rsidRPr="009878BC">
        <w:rPr>
          <w:rFonts w:cstheme="minorHAnsi"/>
        </w:rPr>
        <w:t>2</w:t>
      </w:r>
      <w:r w:rsidR="00C364CB" w:rsidRPr="009878BC">
        <w:rPr>
          <w:rFonts w:cstheme="minorHAnsi"/>
        </w:rPr>
        <w:t>% compared to the MSE population of 0.75%.</w:t>
      </w:r>
    </w:p>
    <w:p w14:paraId="03E37EB3" w14:textId="1BA6CA3F" w:rsidR="00965977" w:rsidRPr="009878BC" w:rsidRDefault="00965977" w:rsidP="00C364CB">
      <w:pPr>
        <w:ind w:left="0"/>
        <w:rPr>
          <w:rFonts w:cstheme="minorHAnsi"/>
        </w:rPr>
      </w:pPr>
    </w:p>
    <w:p w14:paraId="6D386B40" w14:textId="1ACA7CA8" w:rsidR="003F0ADE" w:rsidRPr="009878BC" w:rsidRDefault="003F0ADE" w:rsidP="00C658F7">
      <w:pPr>
        <w:ind w:left="0"/>
        <w:rPr>
          <w:rFonts w:cstheme="minorHAnsi"/>
          <w:u w:val="single"/>
        </w:rPr>
      </w:pPr>
      <w:r w:rsidRPr="009878BC">
        <w:rPr>
          <w:rFonts w:cstheme="minorHAnsi"/>
          <w:u w:val="single"/>
        </w:rPr>
        <w:t xml:space="preserve">Graph 3: Rates of restrictive interventions – performance by gender </w:t>
      </w:r>
    </w:p>
    <w:p w14:paraId="0AA26011" w14:textId="5ED8CA5A" w:rsidR="00E32191" w:rsidRPr="009878BC" w:rsidRDefault="00825628" w:rsidP="00E32191">
      <w:pPr>
        <w:ind w:left="0"/>
        <w:rPr>
          <w:rFonts w:cstheme="minorHAnsi"/>
        </w:rPr>
      </w:pPr>
      <w:r w:rsidRPr="009878BC">
        <w:rPr>
          <w:rFonts w:cstheme="minorHAnsi"/>
          <w:noProof/>
        </w:rPr>
        <w:drawing>
          <wp:anchor distT="0" distB="0" distL="114300" distR="114300" simplePos="0" relativeHeight="251676672" behindDoc="1" locked="0" layoutInCell="1" allowOverlap="1" wp14:anchorId="5C993160" wp14:editId="5EB33407">
            <wp:simplePos x="0" y="0"/>
            <wp:positionH relativeFrom="column">
              <wp:posOffset>-1905</wp:posOffset>
            </wp:positionH>
            <wp:positionV relativeFrom="paragraph">
              <wp:posOffset>-3175</wp:posOffset>
            </wp:positionV>
            <wp:extent cx="3240000" cy="2305158"/>
            <wp:effectExtent l="0" t="0" r="0" b="0"/>
            <wp:wrapTight wrapText="bothSides">
              <wp:wrapPolygon edited="0">
                <wp:start x="0" y="0"/>
                <wp:lineTo x="0" y="21421"/>
                <wp:lineTo x="21465" y="21421"/>
                <wp:lineTo x="21465" y="0"/>
                <wp:lineTo x="0" y="0"/>
              </wp:wrapPolygon>
            </wp:wrapTight>
            <wp:docPr id="46" name="Picture 46"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olumn grap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0000" cy="2305158"/>
                    </a:xfrm>
                    <a:prstGeom prst="rect">
                      <a:avLst/>
                    </a:prstGeom>
                    <a:noFill/>
                  </pic:spPr>
                </pic:pic>
              </a:graphicData>
            </a:graphic>
            <wp14:sizeRelH relativeFrom="margin">
              <wp14:pctWidth>0</wp14:pctWidth>
            </wp14:sizeRelH>
            <wp14:sizeRelV relativeFrom="margin">
              <wp14:pctHeight>0</wp14:pctHeight>
            </wp14:sizeRelV>
          </wp:anchor>
        </w:drawing>
      </w:r>
      <w:r w:rsidR="00E32191" w:rsidRPr="009878BC">
        <w:rPr>
          <w:rFonts w:cstheme="minorHAnsi"/>
        </w:rPr>
        <w:t xml:space="preserve">Graph 3 shows rates of total Mental Health Act detentions by gender, comparing the indicator profile against the MSE population profile, with female being </w:t>
      </w:r>
      <w:r w:rsidR="00C658F7" w:rsidRPr="009878BC">
        <w:rPr>
          <w:rFonts w:cstheme="minorHAnsi"/>
        </w:rPr>
        <w:t>50</w:t>
      </w:r>
      <w:r w:rsidR="00E32191" w:rsidRPr="009878BC">
        <w:rPr>
          <w:rFonts w:cstheme="minorHAnsi"/>
        </w:rPr>
        <w:t xml:space="preserve">.7% compared to 51.2% and male being </w:t>
      </w:r>
      <w:r w:rsidR="00C658F7" w:rsidRPr="009878BC">
        <w:rPr>
          <w:rFonts w:cstheme="minorHAnsi"/>
        </w:rPr>
        <w:t>49</w:t>
      </w:r>
      <w:r w:rsidR="00E32191" w:rsidRPr="009878BC">
        <w:rPr>
          <w:rFonts w:cstheme="minorHAnsi"/>
        </w:rPr>
        <w:t>.3% compared to the MSE population of 48.8%.</w:t>
      </w:r>
    </w:p>
    <w:p w14:paraId="27F979F2" w14:textId="5B77DBEE" w:rsidR="00AB0BA0" w:rsidRPr="009878BC" w:rsidRDefault="00AB0BA0" w:rsidP="00087839">
      <w:pPr>
        <w:tabs>
          <w:tab w:val="left" w:pos="720"/>
        </w:tabs>
        <w:ind w:left="0"/>
        <w:rPr>
          <w:rFonts w:cstheme="minorHAnsi"/>
        </w:rPr>
      </w:pPr>
    </w:p>
    <w:p w14:paraId="7EBABD5A" w14:textId="637FD7E7" w:rsidR="00E32191" w:rsidRPr="009878BC" w:rsidRDefault="00E32191" w:rsidP="00087839">
      <w:pPr>
        <w:tabs>
          <w:tab w:val="left" w:pos="720"/>
        </w:tabs>
        <w:ind w:left="0"/>
        <w:rPr>
          <w:rFonts w:cstheme="minorHAnsi"/>
        </w:rPr>
      </w:pPr>
    </w:p>
    <w:p w14:paraId="574C21D5" w14:textId="77777777" w:rsidR="00965977" w:rsidRPr="009878BC" w:rsidRDefault="00965977" w:rsidP="00087839">
      <w:pPr>
        <w:tabs>
          <w:tab w:val="left" w:pos="720"/>
        </w:tabs>
        <w:ind w:left="0"/>
        <w:rPr>
          <w:rFonts w:cstheme="minorHAnsi"/>
        </w:rPr>
      </w:pPr>
    </w:p>
    <w:p w14:paraId="3C3F4D80" w14:textId="7B6774CA" w:rsidR="00E32191" w:rsidRPr="009878BC" w:rsidRDefault="00E32191" w:rsidP="00087839">
      <w:pPr>
        <w:tabs>
          <w:tab w:val="left" w:pos="720"/>
        </w:tabs>
        <w:ind w:left="0"/>
        <w:rPr>
          <w:rFonts w:cstheme="minorHAnsi"/>
        </w:rPr>
      </w:pPr>
    </w:p>
    <w:p w14:paraId="78DAA3FB" w14:textId="3DD7CC3E" w:rsidR="003F0ADE" w:rsidRPr="009878BC" w:rsidRDefault="00965977" w:rsidP="00087839">
      <w:pPr>
        <w:tabs>
          <w:tab w:val="left" w:pos="720"/>
        </w:tabs>
        <w:ind w:left="0"/>
        <w:rPr>
          <w:rFonts w:cstheme="minorHAnsi"/>
        </w:rPr>
      </w:pPr>
      <w:r w:rsidRPr="009878BC">
        <w:rPr>
          <w:rFonts w:cstheme="minorHAnsi"/>
          <w:noProof/>
        </w:rPr>
        <w:drawing>
          <wp:anchor distT="0" distB="0" distL="114300" distR="114300" simplePos="0" relativeHeight="251677696" behindDoc="1" locked="0" layoutInCell="1" allowOverlap="1" wp14:anchorId="69A2A030" wp14:editId="1491B766">
            <wp:simplePos x="0" y="0"/>
            <wp:positionH relativeFrom="margin">
              <wp:align>left</wp:align>
            </wp:positionH>
            <wp:positionV relativeFrom="paragraph">
              <wp:posOffset>316230</wp:posOffset>
            </wp:positionV>
            <wp:extent cx="3239770" cy="2028825"/>
            <wp:effectExtent l="0" t="0" r="0" b="9525"/>
            <wp:wrapTight wrapText="bothSides">
              <wp:wrapPolygon edited="0">
                <wp:start x="0" y="0"/>
                <wp:lineTo x="0" y="21499"/>
                <wp:lineTo x="21465" y="21499"/>
                <wp:lineTo x="21465" y="0"/>
                <wp:lineTo x="0" y="0"/>
              </wp:wrapPolygon>
            </wp:wrapTight>
            <wp:docPr id="48" name="Picture 48"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olumn graph"/>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9770" cy="2028825"/>
                    </a:xfrm>
                    <a:prstGeom prst="rect">
                      <a:avLst/>
                    </a:prstGeom>
                    <a:noFill/>
                  </pic:spPr>
                </pic:pic>
              </a:graphicData>
            </a:graphic>
            <wp14:sizeRelH relativeFrom="margin">
              <wp14:pctWidth>0</wp14:pctWidth>
            </wp14:sizeRelH>
            <wp14:sizeRelV relativeFrom="margin">
              <wp14:pctHeight>0</wp14:pctHeight>
            </wp14:sizeRelV>
          </wp:anchor>
        </w:drawing>
      </w:r>
      <w:r w:rsidR="003F0ADE" w:rsidRPr="009878BC">
        <w:rPr>
          <w:rFonts w:cstheme="minorHAnsi"/>
          <w:u w:val="single"/>
        </w:rPr>
        <w:t>Graph 4: Rates of restrictive interventions – performance by age</w:t>
      </w:r>
    </w:p>
    <w:p w14:paraId="18BF4581" w14:textId="68C5717C" w:rsidR="00331589" w:rsidRPr="003236D1" w:rsidRDefault="004F2CEB" w:rsidP="00485590">
      <w:pPr>
        <w:tabs>
          <w:tab w:val="left" w:pos="720"/>
        </w:tabs>
        <w:ind w:left="5245"/>
        <w:rPr>
          <w:rFonts w:cstheme="minorHAnsi"/>
        </w:rPr>
      </w:pPr>
      <w:r w:rsidRPr="009878BC">
        <w:rPr>
          <w:rFonts w:cstheme="minorHAnsi"/>
        </w:rPr>
        <w:t xml:space="preserve">Graph 4 shows rates of </w:t>
      </w:r>
      <w:r w:rsidR="00953CED" w:rsidRPr="009878BC">
        <w:rPr>
          <w:rFonts w:cstheme="minorHAnsi"/>
        </w:rPr>
        <w:t xml:space="preserve">restrictive interventions </w:t>
      </w:r>
      <w:r w:rsidRPr="009878BC">
        <w:rPr>
          <w:rFonts w:cstheme="minorHAnsi"/>
        </w:rPr>
        <w:t xml:space="preserve">by age, comparing the indicator profile against the MSE population profile, with age range 0-19 being </w:t>
      </w:r>
      <w:r w:rsidR="002F0E8F" w:rsidRPr="009878BC">
        <w:rPr>
          <w:rFonts w:cstheme="minorHAnsi"/>
        </w:rPr>
        <w:t>13.9</w:t>
      </w:r>
      <w:r w:rsidRPr="009878BC">
        <w:rPr>
          <w:rFonts w:cstheme="minorHAnsi"/>
        </w:rPr>
        <w:t xml:space="preserve">% compared to 23.4%, 20-29 being </w:t>
      </w:r>
      <w:r w:rsidR="002F0E8F" w:rsidRPr="009878BC">
        <w:rPr>
          <w:rFonts w:cstheme="minorHAnsi"/>
        </w:rPr>
        <w:t>25</w:t>
      </w:r>
      <w:r w:rsidRPr="009878BC">
        <w:rPr>
          <w:rFonts w:cstheme="minorHAnsi"/>
        </w:rPr>
        <w:t>.</w:t>
      </w:r>
      <w:r w:rsidR="002F0E8F" w:rsidRPr="009878BC">
        <w:rPr>
          <w:rFonts w:cstheme="minorHAnsi"/>
        </w:rPr>
        <w:t>5</w:t>
      </w:r>
      <w:r w:rsidRPr="009878BC">
        <w:rPr>
          <w:rFonts w:cstheme="minorHAnsi"/>
        </w:rPr>
        <w:t>% compared to 11.2%, 30-39 being 1</w:t>
      </w:r>
      <w:r w:rsidR="004977FB" w:rsidRPr="009878BC">
        <w:rPr>
          <w:rFonts w:cstheme="minorHAnsi"/>
        </w:rPr>
        <w:t>7</w:t>
      </w:r>
      <w:r w:rsidRPr="009878BC">
        <w:rPr>
          <w:rFonts w:cstheme="minorHAnsi"/>
        </w:rPr>
        <w:t>.</w:t>
      </w:r>
      <w:r w:rsidR="004977FB" w:rsidRPr="009878BC">
        <w:rPr>
          <w:rFonts w:cstheme="minorHAnsi"/>
        </w:rPr>
        <w:t>3</w:t>
      </w:r>
      <w:r w:rsidRPr="009878BC">
        <w:rPr>
          <w:rFonts w:cstheme="minorHAnsi"/>
        </w:rPr>
        <w:t>% compared to 13.3%, 40-49 being 1</w:t>
      </w:r>
      <w:r w:rsidR="004977FB" w:rsidRPr="009878BC">
        <w:rPr>
          <w:rFonts w:cstheme="minorHAnsi"/>
        </w:rPr>
        <w:t>3</w:t>
      </w:r>
      <w:r w:rsidRPr="009878BC">
        <w:rPr>
          <w:rFonts w:cstheme="minorHAnsi"/>
        </w:rPr>
        <w:t>.</w:t>
      </w:r>
      <w:r w:rsidR="004977FB" w:rsidRPr="009878BC">
        <w:rPr>
          <w:rFonts w:cstheme="minorHAnsi"/>
        </w:rPr>
        <w:t>5</w:t>
      </w:r>
      <w:r w:rsidRPr="009878BC">
        <w:rPr>
          <w:rFonts w:cstheme="minorHAnsi"/>
        </w:rPr>
        <w:t>% compared to 13%, 50-59 being 1</w:t>
      </w:r>
      <w:r w:rsidR="004977FB" w:rsidRPr="009878BC">
        <w:rPr>
          <w:rFonts w:cstheme="minorHAnsi"/>
        </w:rPr>
        <w:t>4</w:t>
      </w:r>
      <w:r w:rsidRPr="009878BC">
        <w:rPr>
          <w:rFonts w:cstheme="minorHAnsi"/>
        </w:rPr>
        <w:t>.</w:t>
      </w:r>
      <w:r w:rsidR="004977FB" w:rsidRPr="009878BC">
        <w:rPr>
          <w:rFonts w:cstheme="minorHAnsi"/>
        </w:rPr>
        <w:t>9</w:t>
      </w:r>
      <w:r w:rsidRPr="009878BC">
        <w:rPr>
          <w:rFonts w:cstheme="minorHAnsi"/>
        </w:rPr>
        <w:t xml:space="preserve">% compared to 14%, 60-69 being </w:t>
      </w:r>
      <w:r w:rsidR="00DC438C" w:rsidRPr="009878BC">
        <w:rPr>
          <w:rFonts w:cstheme="minorHAnsi"/>
        </w:rPr>
        <w:t>4</w:t>
      </w:r>
      <w:r w:rsidRPr="009878BC">
        <w:rPr>
          <w:rFonts w:cstheme="minorHAnsi"/>
        </w:rPr>
        <w:t>.</w:t>
      </w:r>
      <w:r w:rsidR="00DC438C" w:rsidRPr="009878BC">
        <w:rPr>
          <w:rFonts w:cstheme="minorHAnsi"/>
        </w:rPr>
        <w:t>3</w:t>
      </w:r>
      <w:r w:rsidRPr="009878BC">
        <w:rPr>
          <w:rFonts w:cstheme="minorHAnsi"/>
        </w:rPr>
        <w:t xml:space="preserve">% compared to 10.7%, 70-79 being </w:t>
      </w:r>
      <w:r w:rsidR="00624AEF" w:rsidRPr="009878BC">
        <w:rPr>
          <w:rFonts w:cstheme="minorHAnsi"/>
        </w:rPr>
        <w:t>8</w:t>
      </w:r>
      <w:r w:rsidRPr="009878BC">
        <w:rPr>
          <w:rFonts w:cstheme="minorHAnsi"/>
        </w:rPr>
        <w:t>.</w:t>
      </w:r>
      <w:r w:rsidR="00624AEF" w:rsidRPr="009878BC">
        <w:rPr>
          <w:rFonts w:cstheme="minorHAnsi"/>
        </w:rPr>
        <w:t>7</w:t>
      </w:r>
      <w:r w:rsidRPr="009878BC">
        <w:rPr>
          <w:rFonts w:cstheme="minorHAnsi"/>
        </w:rPr>
        <w:t xml:space="preserve">% compared to 9.2% and lastly </w:t>
      </w:r>
      <w:r w:rsidR="00C87B04" w:rsidRPr="009878BC">
        <w:rPr>
          <w:rFonts w:cstheme="minorHAnsi"/>
        </w:rPr>
        <w:t xml:space="preserve">80 and </w:t>
      </w:r>
      <w:r w:rsidRPr="009878BC">
        <w:rPr>
          <w:rFonts w:cstheme="minorHAnsi"/>
        </w:rPr>
        <w:t xml:space="preserve">over being </w:t>
      </w:r>
      <w:r w:rsidR="00C5776F" w:rsidRPr="009878BC">
        <w:rPr>
          <w:rFonts w:cstheme="minorHAnsi"/>
        </w:rPr>
        <w:t>1</w:t>
      </w:r>
      <w:r w:rsidRPr="009878BC">
        <w:rPr>
          <w:rFonts w:cstheme="minorHAnsi"/>
        </w:rPr>
        <w:t>.</w:t>
      </w:r>
      <w:r w:rsidR="00C5776F" w:rsidRPr="009878BC">
        <w:rPr>
          <w:rFonts w:cstheme="minorHAnsi"/>
        </w:rPr>
        <w:t>9</w:t>
      </w:r>
      <w:r w:rsidRPr="009878BC">
        <w:rPr>
          <w:rFonts w:cstheme="minorHAnsi"/>
        </w:rPr>
        <w:t>%, compared to the MSE population of 5.2%.</w:t>
      </w:r>
    </w:p>
    <w:p w14:paraId="013D3DD3" w14:textId="77777777" w:rsidR="00331589" w:rsidRPr="00331589" w:rsidRDefault="00331589" w:rsidP="00331589">
      <w:pPr>
        <w:tabs>
          <w:tab w:val="left" w:pos="720"/>
        </w:tabs>
        <w:ind w:left="0"/>
        <w:rPr>
          <w:rFonts w:cstheme="minorHAnsi"/>
        </w:rPr>
      </w:pPr>
      <w:r w:rsidRPr="00331589">
        <w:rPr>
          <w:rFonts w:cstheme="minorHAnsi"/>
          <w:b/>
          <w:bCs/>
        </w:rPr>
        <w:t>Observed health inequalities</w:t>
      </w:r>
    </w:p>
    <w:p w14:paraId="25797E21" w14:textId="6A284DBD" w:rsidR="00331589" w:rsidRPr="00DB2C52" w:rsidRDefault="00331589" w:rsidP="00485590">
      <w:pPr>
        <w:pStyle w:val="ListParagraph"/>
        <w:numPr>
          <w:ilvl w:val="0"/>
          <w:numId w:val="50"/>
        </w:numPr>
        <w:tabs>
          <w:tab w:val="left" w:pos="720"/>
        </w:tabs>
        <w:rPr>
          <w:rFonts w:cstheme="minorHAnsi"/>
        </w:rPr>
      </w:pPr>
      <w:r w:rsidRPr="00DB2C52">
        <w:rPr>
          <w:rFonts w:cstheme="minorHAnsi"/>
        </w:rPr>
        <w:lastRenderedPageBreak/>
        <w:t xml:space="preserve">Higher rates of restrictive interventions are seen in the more deprived areas, however 22.6% of patients had no postcode match or unknown postcode and therefore deprivation IMD could not be </w:t>
      </w:r>
      <w:r w:rsidR="00126FB5" w:rsidRPr="00DB2C52">
        <w:rPr>
          <w:rFonts w:cstheme="minorHAnsi"/>
        </w:rPr>
        <w:t>established.</w:t>
      </w:r>
    </w:p>
    <w:p w14:paraId="40E86D7D" w14:textId="77777777" w:rsidR="00331589" w:rsidRPr="00DB2C52" w:rsidRDefault="00331589" w:rsidP="00485590">
      <w:pPr>
        <w:pStyle w:val="ListParagraph"/>
        <w:numPr>
          <w:ilvl w:val="0"/>
          <w:numId w:val="50"/>
        </w:numPr>
        <w:tabs>
          <w:tab w:val="left" w:pos="720"/>
        </w:tabs>
        <w:rPr>
          <w:rFonts w:cstheme="minorHAnsi"/>
        </w:rPr>
      </w:pPr>
      <w:r w:rsidRPr="00DB2C52">
        <w:rPr>
          <w:rFonts w:cstheme="minorHAnsi"/>
        </w:rPr>
        <w:t>A quarter of restrictive interventions are in those aged 20-29 years.</w:t>
      </w:r>
    </w:p>
    <w:p w14:paraId="2FBD2DEA" w14:textId="77777777" w:rsidR="00331589" w:rsidRPr="00DB2C52" w:rsidRDefault="00331589" w:rsidP="00485590">
      <w:pPr>
        <w:pStyle w:val="ListParagraph"/>
        <w:numPr>
          <w:ilvl w:val="0"/>
          <w:numId w:val="50"/>
        </w:numPr>
        <w:tabs>
          <w:tab w:val="left" w:pos="720"/>
        </w:tabs>
        <w:rPr>
          <w:rFonts w:cstheme="minorHAnsi"/>
        </w:rPr>
      </w:pPr>
      <w:r w:rsidRPr="00DB2C52">
        <w:rPr>
          <w:rFonts w:cstheme="minorHAnsi"/>
        </w:rPr>
        <w:t>Black people are overrepresented with a higher proportion experiencing restrictive interventions compared to the MSE population profile. </w:t>
      </w:r>
    </w:p>
    <w:p w14:paraId="07972F8C" w14:textId="77777777" w:rsidR="00331589" w:rsidRPr="00331589" w:rsidRDefault="00331589" w:rsidP="00331589">
      <w:pPr>
        <w:tabs>
          <w:tab w:val="left" w:pos="720"/>
        </w:tabs>
        <w:ind w:left="0"/>
        <w:rPr>
          <w:rFonts w:cstheme="minorHAnsi"/>
        </w:rPr>
      </w:pPr>
      <w:r w:rsidRPr="00331589">
        <w:rPr>
          <w:rFonts w:cstheme="minorHAnsi"/>
          <w:b/>
          <w:bCs/>
        </w:rPr>
        <w:t>Action being taken to address these health inequalities</w:t>
      </w:r>
    </w:p>
    <w:p w14:paraId="4E07B08D" w14:textId="77777777" w:rsidR="00331589" w:rsidRPr="00DB2C52" w:rsidRDefault="00331589" w:rsidP="00485590">
      <w:pPr>
        <w:pStyle w:val="ListParagraph"/>
        <w:numPr>
          <w:ilvl w:val="0"/>
          <w:numId w:val="51"/>
        </w:numPr>
        <w:tabs>
          <w:tab w:val="left" w:pos="720"/>
        </w:tabs>
        <w:rPr>
          <w:rFonts w:cstheme="minorHAnsi"/>
        </w:rPr>
      </w:pPr>
      <w:r w:rsidRPr="00DB2C52">
        <w:rPr>
          <w:rFonts w:cstheme="minorHAnsi"/>
        </w:rPr>
        <w:t>As part of the Mental Health Learning Disability and Autism inpatient quality programme, action is being taken on the following: </w:t>
      </w:r>
    </w:p>
    <w:p w14:paraId="180CEEE3" w14:textId="77777777" w:rsidR="00331589" w:rsidRPr="001E73FC" w:rsidRDefault="00331589" w:rsidP="00485590">
      <w:pPr>
        <w:pStyle w:val="ListParagraph"/>
        <w:numPr>
          <w:ilvl w:val="1"/>
          <w:numId w:val="51"/>
        </w:numPr>
        <w:tabs>
          <w:tab w:val="left" w:pos="720"/>
        </w:tabs>
        <w:rPr>
          <w:rFonts w:cstheme="minorHAnsi"/>
        </w:rPr>
      </w:pPr>
      <w:r w:rsidRPr="001E73FC">
        <w:rPr>
          <w:rFonts w:cstheme="minorHAnsi"/>
        </w:rPr>
        <w:t>Reducing Restrictive Practice Strategy </w:t>
      </w:r>
    </w:p>
    <w:p w14:paraId="43352FE4" w14:textId="280B3845" w:rsidR="00331589" w:rsidRPr="001E73FC" w:rsidRDefault="00126FB5" w:rsidP="00485590">
      <w:pPr>
        <w:pStyle w:val="ListParagraph"/>
        <w:numPr>
          <w:ilvl w:val="1"/>
          <w:numId w:val="51"/>
        </w:numPr>
        <w:tabs>
          <w:tab w:val="left" w:pos="720"/>
        </w:tabs>
        <w:rPr>
          <w:rFonts w:cstheme="minorHAnsi"/>
        </w:rPr>
      </w:pPr>
      <w:r w:rsidRPr="001E73FC">
        <w:rPr>
          <w:rFonts w:cstheme="minorHAnsi"/>
        </w:rPr>
        <w:t>Updating policies</w:t>
      </w:r>
      <w:r w:rsidR="00331589" w:rsidRPr="001E73FC">
        <w:rPr>
          <w:rFonts w:cstheme="minorHAnsi"/>
        </w:rPr>
        <w:t> </w:t>
      </w:r>
    </w:p>
    <w:p w14:paraId="6A7B04DC" w14:textId="4826968E" w:rsidR="00331589" w:rsidRPr="001E73FC" w:rsidRDefault="00331589" w:rsidP="00485590">
      <w:pPr>
        <w:pStyle w:val="ListParagraph"/>
        <w:numPr>
          <w:ilvl w:val="1"/>
          <w:numId w:val="51"/>
        </w:numPr>
        <w:tabs>
          <w:tab w:val="left" w:pos="720"/>
        </w:tabs>
        <w:rPr>
          <w:rFonts w:cstheme="minorHAnsi"/>
        </w:rPr>
      </w:pPr>
      <w:r w:rsidRPr="001E73FC">
        <w:rPr>
          <w:rFonts w:cstheme="minorHAnsi"/>
        </w:rPr>
        <w:t xml:space="preserve">Restrictive Practice awareness campaign to support staff in understanding the meaning of restrictive practice and its </w:t>
      </w:r>
      <w:r w:rsidR="00126FB5" w:rsidRPr="001E73FC">
        <w:rPr>
          <w:rFonts w:cstheme="minorHAnsi"/>
        </w:rPr>
        <w:t>impact.</w:t>
      </w:r>
      <w:r w:rsidRPr="001E73FC">
        <w:rPr>
          <w:rFonts w:cstheme="minorHAnsi"/>
        </w:rPr>
        <w:t> </w:t>
      </w:r>
    </w:p>
    <w:p w14:paraId="3FED312C" w14:textId="154DF713" w:rsidR="001E73FC" w:rsidRDefault="00331589" w:rsidP="00485590">
      <w:pPr>
        <w:pStyle w:val="ListParagraph"/>
        <w:numPr>
          <w:ilvl w:val="1"/>
          <w:numId w:val="51"/>
        </w:numPr>
        <w:tabs>
          <w:tab w:val="left" w:pos="720"/>
        </w:tabs>
        <w:rPr>
          <w:rFonts w:cstheme="minorHAnsi"/>
        </w:rPr>
      </w:pPr>
      <w:r w:rsidRPr="001E73FC">
        <w:rPr>
          <w:rFonts w:cstheme="minorHAnsi"/>
        </w:rPr>
        <w:t xml:space="preserve">Engaging with experts by experience to support ward staff with training and </w:t>
      </w:r>
      <w:r w:rsidR="00126FB5" w:rsidRPr="001E73FC">
        <w:rPr>
          <w:rFonts w:cstheme="minorHAnsi"/>
        </w:rPr>
        <w:t>development.</w:t>
      </w:r>
    </w:p>
    <w:p w14:paraId="317E8E95" w14:textId="0A0D6BCC" w:rsidR="00331589" w:rsidRPr="001E73FC" w:rsidRDefault="00331589" w:rsidP="00485590">
      <w:pPr>
        <w:pStyle w:val="ListParagraph"/>
        <w:numPr>
          <w:ilvl w:val="0"/>
          <w:numId w:val="51"/>
        </w:numPr>
        <w:tabs>
          <w:tab w:val="left" w:pos="720"/>
        </w:tabs>
        <w:rPr>
          <w:rFonts w:cstheme="minorHAnsi"/>
        </w:rPr>
      </w:pPr>
      <w:r w:rsidRPr="001E73FC">
        <w:rPr>
          <w:rFonts w:cstheme="minorHAnsi"/>
        </w:rPr>
        <w:t>Data represents patients not the instances of detentions or interventions, Apr23-Jan24.</w:t>
      </w:r>
    </w:p>
    <w:p w14:paraId="186B8E6C" w14:textId="4202E2D2" w:rsidR="00331589" w:rsidRPr="003236D1" w:rsidRDefault="00DF3007" w:rsidP="00331589">
      <w:pPr>
        <w:tabs>
          <w:tab w:val="left" w:pos="720"/>
        </w:tabs>
        <w:ind w:left="0"/>
        <w:rPr>
          <w:rFonts w:cstheme="minorHAnsi"/>
          <w:i/>
          <w:iCs/>
        </w:rPr>
      </w:pPr>
      <w:r w:rsidRPr="003236D1">
        <w:rPr>
          <w:rFonts w:cstheme="minorHAnsi"/>
          <w:i/>
          <w:iCs/>
        </w:rPr>
        <w:t>Source: EPUT Dataset – direct patient records</w:t>
      </w:r>
    </w:p>
    <w:p w14:paraId="25E40185" w14:textId="77777777" w:rsidR="00093EB2" w:rsidRPr="003236D1" w:rsidRDefault="00093EB2" w:rsidP="00232A91">
      <w:pPr>
        <w:ind w:left="0"/>
        <w:rPr>
          <w:rFonts w:cstheme="minorHAnsi"/>
          <w:b/>
          <w:bCs/>
        </w:rPr>
      </w:pPr>
    </w:p>
    <w:p w14:paraId="40E5D92B" w14:textId="02C11744" w:rsidR="00232A91" w:rsidRDefault="00232A91" w:rsidP="00232A91">
      <w:pPr>
        <w:ind w:left="0"/>
        <w:rPr>
          <w:rFonts w:cstheme="minorHAnsi"/>
          <w:b/>
          <w:bCs/>
        </w:rPr>
      </w:pPr>
      <w:r w:rsidRPr="003236D1">
        <w:rPr>
          <w:rFonts w:cstheme="minorHAnsi"/>
          <w:b/>
          <w:bCs/>
        </w:rPr>
        <w:t xml:space="preserve">Indicator: </w:t>
      </w:r>
      <w:bookmarkStart w:id="32" w:name="_Hlk170399301"/>
      <w:r w:rsidR="009D7741" w:rsidRPr="009D7741">
        <w:rPr>
          <w:rFonts w:cstheme="minorHAnsi"/>
          <w:b/>
          <w:bCs/>
        </w:rPr>
        <w:t>NHS Talking Therapies (formerly IAPT) recovery </w:t>
      </w:r>
      <w:bookmarkEnd w:id="32"/>
    </w:p>
    <w:p w14:paraId="0F1B23DB" w14:textId="4F116110" w:rsidR="009D7741" w:rsidRPr="009878BC" w:rsidRDefault="00EA7AAE" w:rsidP="00232A91">
      <w:pPr>
        <w:ind w:left="0"/>
        <w:rPr>
          <w:rFonts w:cstheme="minorHAnsi"/>
          <w:u w:val="single"/>
        </w:rPr>
      </w:pPr>
      <w:r w:rsidRPr="009878BC">
        <w:rPr>
          <w:rFonts w:cstheme="minorHAnsi"/>
          <w:u w:val="single"/>
        </w:rPr>
        <w:t xml:space="preserve">Graph 1: NHS Talking Therapies (formerly IAPT) recovery – performance by </w:t>
      </w:r>
      <w:r w:rsidR="003C7906" w:rsidRPr="009878BC">
        <w:rPr>
          <w:rFonts w:cstheme="minorHAnsi"/>
          <w:u w:val="single"/>
        </w:rPr>
        <w:t>ethnic</w:t>
      </w:r>
      <w:r w:rsidR="00F20146" w:rsidRPr="009878BC">
        <w:rPr>
          <w:rFonts w:cstheme="minorHAnsi"/>
          <w:u w:val="single"/>
        </w:rPr>
        <w:t>ity</w:t>
      </w:r>
    </w:p>
    <w:p w14:paraId="16CF252E" w14:textId="17A5F5D9" w:rsidR="00401D45" w:rsidRDefault="00232A91" w:rsidP="00401D45">
      <w:pPr>
        <w:ind w:left="0"/>
        <w:rPr>
          <w:rFonts w:cstheme="minorHAnsi"/>
        </w:rPr>
      </w:pPr>
      <w:r w:rsidRPr="009878BC">
        <w:rPr>
          <w:rFonts w:cstheme="minorHAnsi"/>
          <w:b/>
          <w:bCs/>
          <w:noProof/>
        </w:rPr>
        <w:drawing>
          <wp:anchor distT="0" distB="0" distL="114300" distR="114300" simplePos="0" relativeHeight="251678720" behindDoc="1" locked="0" layoutInCell="1" allowOverlap="1" wp14:anchorId="5F477BD1" wp14:editId="2180F035">
            <wp:simplePos x="0" y="0"/>
            <wp:positionH relativeFrom="column">
              <wp:posOffset>-1905</wp:posOffset>
            </wp:positionH>
            <wp:positionV relativeFrom="paragraph">
              <wp:posOffset>0</wp:posOffset>
            </wp:positionV>
            <wp:extent cx="3240000" cy="2305158"/>
            <wp:effectExtent l="0" t="0" r="0" b="0"/>
            <wp:wrapTight wrapText="bothSides">
              <wp:wrapPolygon edited="0">
                <wp:start x="0" y="0"/>
                <wp:lineTo x="0" y="21421"/>
                <wp:lineTo x="21465" y="21421"/>
                <wp:lineTo x="21465" y="0"/>
                <wp:lineTo x="0" y="0"/>
              </wp:wrapPolygon>
            </wp:wrapTight>
            <wp:docPr id="49" name="Picture 49"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olumn grap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40000" cy="2305158"/>
                    </a:xfrm>
                    <a:prstGeom prst="rect">
                      <a:avLst/>
                    </a:prstGeom>
                    <a:noFill/>
                  </pic:spPr>
                </pic:pic>
              </a:graphicData>
            </a:graphic>
            <wp14:sizeRelH relativeFrom="margin">
              <wp14:pctWidth>0</wp14:pctWidth>
            </wp14:sizeRelH>
            <wp14:sizeRelV relativeFrom="margin">
              <wp14:pctHeight>0</wp14:pctHeight>
            </wp14:sizeRelV>
          </wp:anchor>
        </w:drawing>
      </w:r>
      <w:r w:rsidR="00401D45" w:rsidRPr="009878BC">
        <w:rPr>
          <w:rFonts w:cstheme="minorHAnsi"/>
        </w:rPr>
        <w:t>Graph 1 shows NHS Talking Therapies (formerly IAPT) recovery p</w:t>
      </w:r>
      <w:r w:rsidR="00BD4B49" w:rsidRPr="009878BC">
        <w:rPr>
          <w:rFonts w:cstheme="minorHAnsi"/>
        </w:rPr>
        <w:t xml:space="preserve">erformance by ethic group, with white British being 49%, unspecified being 65%, black being 58%, Asian being </w:t>
      </w:r>
      <w:r w:rsidR="00E736AD" w:rsidRPr="009878BC">
        <w:rPr>
          <w:rFonts w:cstheme="minorHAnsi"/>
        </w:rPr>
        <w:t>4</w:t>
      </w:r>
      <w:r w:rsidR="00BD4B49" w:rsidRPr="009878BC">
        <w:rPr>
          <w:rFonts w:cstheme="minorHAnsi"/>
        </w:rPr>
        <w:t xml:space="preserve">8%, mixed being </w:t>
      </w:r>
      <w:r w:rsidR="00E736AD" w:rsidRPr="009878BC">
        <w:rPr>
          <w:rFonts w:cstheme="minorHAnsi"/>
        </w:rPr>
        <w:t>35</w:t>
      </w:r>
      <w:r w:rsidR="00BD4B49" w:rsidRPr="009878BC">
        <w:rPr>
          <w:rFonts w:cstheme="minorHAnsi"/>
        </w:rPr>
        <w:t xml:space="preserve">% and lastly other ethnic group being </w:t>
      </w:r>
      <w:r w:rsidR="00E736AD" w:rsidRPr="009878BC">
        <w:rPr>
          <w:rFonts w:cstheme="minorHAnsi"/>
        </w:rPr>
        <w:t>55</w:t>
      </w:r>
      <w:r w:rsidR="00BD4B49" w:rsidRPr="009878BC">
        <w:rPr>
          <w:rFonts w:cstheme="minorHAnsi"/>
        </w:rPr>
        <w:t>%</w:t>
      </w:r>
      <w:r w:rsidR="00E736AD" w:rsidRPr="009878BC">
        <w:rPr>
          <w:rFonts w:cstheme="minorHAnsi"/>
        </w:rPr>
        <w:t>.</w:t>
      </w:r>
    </w:p>
    <w:p w14:paraId="1600FAF9" w14:textId="77777777" w:rsidR="00E736AD" w:rsidRDefault="00E736AD" w:rsidP="00401D45">
      <w:pPr>
        <w:ind w:left="0"/>
        <w:rPr>
          <w:rFonts w:cstheme="minorHAnsi"/>
        </w:rPr>
      </w:pPr>
    </w:p>
    <w:p w14:paraId="70856814" w14:textId="77777777" w:rsidR="00E736AD" w:rsidRDefault="00E736AD" w:rsidP="00401D45">
      <w:pPr>
        <w:ind w:left="0"/>
        <w:rPr>
          <w:rFonts w:cstheme="minorHAnsi"/>
        </w:rPr>
      </w:pPr>
    </w:p>
    <w:p w14:paraId="39CB8C55" w14:textId="77777777" w:rsidR="00E736AD" w:rsidRDefault="00E736AD" w:rsidP="00401D45">
      <w:pPr>
        <w:ind w:left="0"/>
        <w:rPr>
          <w:rFonts w:cstheme="minorHAnsi"/>
        </w:rPr>
      </w:pPr>
    </w:p>
    <w:p w14:paraId="716A56B5" w14:textId="77777777" w:rsidR="00A44BCF" w:rsidRDefault="00A44BCF" w:rsidP="00401D45">
      <w:pPr>
        <w:ind w:left="0"/>
        <w:rPr>
          <w:rFonts w:cstheme="minorHAnsi"/>
        </w:rPr>
      </w:pPr>
    </w:p>
    <w:p w14:paraId="7E2D8ABE" w14:textId="23D21DDE" w:rsidR="00232A91" w:rsidRDefault="00232A91" w:rsidP="00232A91">
      <w:pPr>
        <w:ind w:left="0"/>
        <w:rPr>
          <w:rFonts w:cstheme="minorHAnsi"/>
          <w:b/>
          <w:bCs/>
        </w:rPr>
      </w:pPr>
    </w:p>
    <w:p w14:paraId="5EF118F1" w14:textId="2CEC31A9" w:rsidR="00E736AD" w:rsidRPr="009878BC" w:rsidRDefault="00EA7AAE" w:rsidP="00232A91">
      <w:pPr>
        <w:ind w:left="0"/>
        <w:rPr>
          <w:rFonts w:cstheme="minorHAnsi"/>
          <w:u w:val="single"/>
        </w:rPr>
      </w:pPr>
      <w:r w:rsidRPr="009878BC">
        <w:rPr>
          <w:rFonts w:cstheme="minorHAnsi"/>
          <w:u w:val="single"/>
        </w:rPr>
        <w:t xml:space="preserve">Graph 2: NHS Talking Therapies (formerly IAPT) recovery – performance by </w:t>
      </w:r>
      <w:r w:rsidR="003C7906" w:rsidRPr="009878BC">
        <w:rPr>
          <w:rFonts w:cstheme="minorHAnsi"/>
          <w:u w:val="single"/>
        </w:rPr>
        <w:t>gender</w:t>
      </w:r>
      <w:r w:rsidRPr="009878BC">
        <w:rPr>
          <w:rFonts w:cstheme="minorHAnsi"/>
          <w:u w:val="single"/>
        </w:rPr>
        <w:t xml:space="preserve"> </w:t>
      </w:r>
    </w:p>
    <w:p w14:paraId="1D208468" w14:textId="45D0CDE8" w:rsidR="00E736AD" w:rsidRDefault="00232A91" w:rsidP="00E736AD">
      <w:pPr>
        <w:ind w:left="0"/>
        <w:rPr>
          <w:rFonts w:cstheme="minorHAnsi"/>
        </w:rPr>
      </w:pPr>
      <w:r w:rsidRPr="009878BC">
        <w:rPr>
          <w:rFonts w:cstheme="minorHAnsi"/>
          <w:b/>
          <w:bCs/>
          <w:noProof/>
        </w:rPr>
        <w:lastRenderedPageBreak/>
        <w:drawing>
          <wp:anchor distT="0" distB="0" distL="114300" distR="114300" simplePos="0" relativeHeight="251679744" behindDoc="1" locked="0" layoutInCell="1" allowOverlap="1" wp14:anchorId="391C6C90" wp14:editId="03BDC29E">
            <wp:simplePos x="0" y="0"/>
            <wp:positionH relativeFrom="column">
              <wp:posOffset>-1905</wp:posOffset>
            </wp:positionH>
            <wp:positionV relativeFrom="paragraph">
              <wp:posOffset>635</wp:posOffset>
            </wp:positionV>
            <wp:extent cx="3240000" cy="2079779"/>
            <wp:effectExtent l="0" t="0" r="0" b="0"/>
            <wp:wrapTight wrapText="bothSides">
              <wp:wrapPolygon edited="0">
                <wp:start x="0" y="0"/>
                <wp:lineTo x="0" y="21369"/>
                <wp:lineTo x="21465" y="21369"/>
                <wp:lineTo x="21465" y="0"/>
                <wp:lineTo x="0" y="0"/>
              </wp:wrapPolygon>
            </wp:wrapTight>
            <wp:docPr id="50" name="Picture 50"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olumn grap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0000" cy="2079779"/>
                    </a:xfrm>
                    <a:prstGeom prst="rect">
                      <a:avLst/>
                    </a:prstGeom>
                    <a:noFill/>
                  </pic:spPr>
                </pic:pic>
              </a:graphicData>
            </a:graphic>
            <wp14:sizeRelH relativeFrom="margin">
              <wp14:pctWidth>0</wp14:pctWidth>
            </wp14:sizeRelH>
            <wp14:sizeRelV relativeFrom="margin">
              <wp14:pctHeight>0</wp14:pctHeight>
            </wp14:sizeRelV>
          </wp:anchor>
        </w:drawing>
      </w:r>
      <w:r w:rsidR="00E736AD" w:rsidRPr="009878BC">
        <w:rPr>
          <w:rFonts w:cstheme="minorHAnsi"/>
        </w:rPr>
        <w:t xml:space="preserve">Graph 2 NHS Talking Therapies (formerly IAPT) recovery performance by gender, with female being </w:t>
      </w:r>
      <w:r w:rsidR="00FE62A3" w:rsidRPr="009878BC">
        <w:rPr>
          <w:rFonts w:cstheme="minorHAnsi"/>
        </w:rPr>
        <w:t>49</w:t>
      </w:r>
      <w:r w:rsidR="00E736AD" w:rsidRPr="009878BC">
        <w:rPr>
          <w:rFonts w:cstheme="minorHAnsi"/>
        </w:rPr>
        <w:t xml:space="preserve">% and male being </w:t>
      </w:r>
      <w:r w:rsidR="00FE62A3" w:rsidRPr="009878BC">
        <w:rPr>
          <w:rFonts w:cstheme="minorHAnsi"/>
        </w:rPr>
        <w:t>51</w:t>
      </w:r>
      <w:r w:rsidR="00E736AD" w:rsidRPr="009878BC">
        <w:rPr>
          <w:rFonts w:cstheme="minorHAnsi"/>
        </w:rPr>
        <w:t>%.</w:t>
      </w:r>
    </w:p>
    <w:p w14:paraId="191D0022" w14:textId="03843BB0" w:rsidR="00232A91" w:rsidRDefault="00232A91" w:rsidP="00232A91">
      <w:pPr>
        <w:ind w:left="0"/>
        <w:rPr>
          <w:rFonts w:cstheme="minorHAnsi"/>
          <w:b/>
          <w:bCs/>
        </w:rPr>
      </w:pPr>
    </w:p>
    <w:p w14:paraId="78D0E9C8" w14:textId="77777777" w:rsidR="00FE62A3" w:rsidRDefault="00FE62A3" w:rsidP="00232A91">
      <w:pPr>
        <w:ind w:left="0"/>
        <w:rPr>
          <w:rFonts w:cstheme="minorHAnsi"/>
          <w:b/>
          <w:bCs/>
        </w:rPr>
      </w:pPr>
    </w:p>
    <w:p w14:paraId="4AED83ED" w14:textId="77777777" w:rsidR="00FE62A3" w:rsidRDefault="00FE62A3" w:rsidP="00232A91">
      <w:pPr>
        <w:ind w:left="0"/>
        <w:rPr>
          <w:rFonts w:cstheme="minorHAnsi"/>
          <w:b/>
          <w:bCs/>
        </w:rPr>
      </w:pPr>
    </w:p>
    <w:p w14:paraId="14535D5F" w14:textId="77777777" w:rsidR="00FE62A3" w:rsidRDefault="00FE62A3" w:rsidP="00232A91">
      <w:pPr>
        <w:ind w:left="0"/>
        <w:rPr>
          <w:rFonts w:cstheme="minorHAnsi"/>
          <w:b/>
          <w:bCs/>
        </w:rPr>
      </w:pPr>
    </w:p>
    <w:p w14:paraId="5778DF60" w14:textId="77777777" w:rsidR="00A44BCF" w:rsidRDefault="00A44BCF" w:rsidP="00232A91">
      <w:pPr>
        <w:ind w:left="0"/>
        <w:rPr>
          <w:rFonts w:cstheme="minorHAnsi"/>
          <w:b/>
          <w:bCs/>
        </w:rPr>
      </w:pPr>
    </w:p>
    <w:p w14:paraId="3546DA70" w14:textId="65FD571F" w:rsidR="002041DF" w:rsidRPr="00421F2E" w:rsidRDefault="003C7906" w:rsidP="00232A91">
      <w:pPr>
        <w:ind w:left="0"/>
        <w:rPr>
          <w:rFonts w:cstheme="minorHAnsi"/>
          <w:u w:val="single"/>
        </w:rPr>
      </w:pPr>
      <w:r w:rsidRPr="00421F2E">
        <w:rPr>
          <w:rFonts w:cstheme="minorHAnsi"/>
          <w:u w:val="single"/>
        </w:rPr>
        <w:t xml:space="preserve">Graph </w:t>
      </w:r>
      <w:r w:rsidR="00FE62A3" w:rsidRPr="00421F2E">
        <w:rPr>
          <w:rFonts w:cstheme="minorHAnsi"/>
          <w:u w:val="single"/>
        </w:rPr>
        <w:t>3</w:t>
      </w:r>
      <w:r w:rsidRPr="00421F2E">
        <w:rPr>
          <w:rFonts w:cstheme="minorHAnsi"/>
          <w:u w:val="single"/>
        </w:rPr>
        <w:t xml:space="preserve">: NHS Talking Therapies (formerly IAPT) recovery – performance by age </w:t>
      </w:r>
    </w:p>
    <w:p w14:paraId="1676CC58" w14:textId="76BB2AE6" w:rsidR="00FE62A3" w:rsidRDefault="002041DF" w:rsidP="00FE62A3">
      <w:pPr>
        <w:ind w:left="0"/>
        <w:rPr>
          <w:rFonts w:cstheme="minorHAnsi"/>
        </w:rPr>
      </w:pPr>
      <w:r w:rsidRPr="00421F2E">
        <w:rPr>
          <w:rFonts w:cstheme="minorHAnsi"/>
          <w:i/>
          <w:iCs/>
          <w:noProof/>
        </w:rPr>
        <w:drawing>
          <wp:anchor distT="0" distB="0" distL="114300" distR="114300" simplePos="0" relativeHeight="251680768" behindDoc="1" locked="0" layoutInCell="1" allowOverlap="1" wp14:anchorId="14FAC096" wp14:editId="53933DEE">
            <wp:simplePos x="0" y="0"/>
            <wp:positionH relativeFrom="column">
              <wp:posOffset>-1905</wp:posOffset>
            </wp:positionH>
            <wp:positionV relativeFrom="paragraph">
              <wp:posOffset>-635</wp:posOffset>
            </wp:positionV>
            <wp:extent cx="3240000" cy="2298955"/>
            <wp:effectExtent l="0" t="0" r="0" b="6350"/>
            <wp:wrapTight wrapText="bothSides">
              <wp:wrapPolygon edited="0">
                <wp:start x="0" y="0"/>
                <wp:lineTo x="0" y="21481"/>
                <wp:lineTo x="21465" y="21481"/>
                <wp:lineTo x="21465" y="0"/>
                <wp:lineTo x="0" y="0"/>
              </wp:wrapPolygon>
            </wp:wrapTight>
            <wp:docPr id="51" name="Picture 51"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olumn grap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0000" cy="2298955"/>
                    </a:xfrm>
                    <a:prstGeom prst="rect">
                      <a:avLst/>
                    </a:prstGeom>
                    <a:noFill/>
                  </pic:spPr>
                </pic:pic>
              </a:graphicData>
            </a:graphic>
            <wp14:sizeRelH relativeFrom="margin">
              <wp14:pctWidth>0</wp14:pctWidth>
            </wp14:sizeRelH>
            <wp14:sizeRelV relativeFrom="margin">
              <wp14:pctHeight>0</wp14:pctHeight>
            </wp14:sizeRelV>
          </wp:anchor>
        </w:drawing>
      </w:r>
      <w:r w:rsidR="008E5A0D" w:rsidRPr="00421F2E">
        <w:rPr>
          <w:rFonts w:cstheme="minorHAnsi"/>
        </w:rPr>
        <w:t>G</w:t>
      </w:r>
      <w:r w:rsidR="00FE62A3" w:rsidRPr="00421F2E">
        <w:rPr>
          <w:rFonts w:cstheme="minorHAnsi"/>
        </w:rPr>
        <w:t xml:space="preserve">raph </w:t>
      </w:r>
      <w:r w:rsidR="008E5A0D" w:rsidRPr="00421F2E">
        <w:rPr>
          <w:rFonts w:cstheme="minorHAnsi"/>
        </w:rPr>
        <w:t>3</w:t>
      </w:r>
      <w:r w:rsidR="00FE62A3" w:rsidRPr="00421F2E">
        <w:rPr>
          <w:rFonts w:cstheme="minorHAnsi"/>
        </w:rPr>
        <w:t xml:space="preserve"> </w:t>
      </w:r>
      <w:r w:rsidR="008E5A0D" w:rsidRPr="00421F2E">
        <w:rPr>
          <w:rFonts w:cstheme="minorHAnsi"/>
        </w:rPr>
        <w:t xml:space="preserve">NHS Talking Therapies (formerly IAPT) recovery </w:t>
      </w:r>
      <w:r w:rsidR="00FE62A3" w:rsidRPr="00421F2E">
        <w:rPr>
          <w:rFonts w:cstheme="minorHAnsi"/>
        </w:rPr>
        <w:t xml:space="preserve">performance by age, with </w:t>
      </w:r>
      <w:r w:rsidR="00E903B4" w:rsidRPr="00421F2E">
        <w:rPr>
          <w:rFonts w:cstheme="minorHAnsi"/>
        </w:rPr>
        <w:t xml:space="preserve">those under 18 </w:t>
      </w:r>
      <w:r w:rsidR="00FE62A3" w:rsidRPr="00421F2E">
        <w:rPr>
          <w:rFonts w:cstheme="minorHAnsi"/>
        </w:rPr>
        <w:t>being 4</w:t>
      </w:r>
      <w:r w:rsidR="00E903B4" w:rsidRPr="00421F2E">
        <w:rPr>
          <w:rFonts w:cstheme="minorHAnsi"/>
        </w:rPr>
        <w:t>2</w:t>
      </w:r>
      <w:r w:rsidR="00FE62A3" w:rsidRPr="00421F2E">
        <w:rPr>
          <w:rFonts w:cstheme="minorHAnsi"/>
        </w:rPr>
        <w:t xml:space="preserve">%, </w:t>
      </w:r>
      <w:r w:rsidR="00E903B4" w:rsidRPr="00421F2E">
        <w:rPr>
          <w:rFonts w:cstheme="minorHAnsi"/>
        </w:rPr>
        <w:t>18</w:t>
      </w:r>
      <w:r w:rsidR="00FE62A3" w:rsidRPr="00421F2E">
        <w:rPr>
          <w:rFonts w:cstheme="minorHAnsi"/>
        </w:rPr>
        <w:t>-2</w:t>
      </w:r>
      <w:r w:rsidR="00E903B4" w:rsidRPr="00421F2E">
        <w:rPr>
          <w:rFonts w:cstheme="minorHAnsi"/>
        </w:rPr>
        <w:t>5</w:t>
      </w:r>
      <w:r w:rsidR="00FE62A3" w:rsidRPr="00421F2E">
        <w:rPr>
          <w:rFonts w:cstheme="minorHAnsi"/>
        </w:rPr>
        <w:t xml:space="preserve"> being </w:t>
      </w:r>
      <w:r w:rsidR="00E903B4" w:rsidRPr="00421F2E">
        <w:rPr>
          <w:rFonts w:cstheme="minorHAnsi"/>
        </w:rPr>
        <w:t>38</w:t>
      </w:r>
      <w:r w:rsidR="00FE62A3" w:rsidRPr="00421F2E">
        <w:rPr>
          <w:rFonts w:cstheme="minorHAnsi"/>
        </w:rPr>
        <w:t xml:space="preserve">%, </w:t>
      </w:r>
      <w:r w:rsidR="00E903B4" w:rsidRPr="00421F2E">
        <w:rPr>
          <w:rFonts w:cstheme="minorHAnsi"/>
        </w:rPr>
        <w:t>26</w:t>
      </w:r>
      <w:r w:rsidR="00FE62A3" w:rsidRPr="00421F2E">
        <w:rPr>
          <w:rFonts w:cstheme="minorHAnsi"/>
        </w:rPr>
        <w:t>-</w:t>
      </w:r>
      <w:r w:rsidR="00E903B4" w:rsidRPr="00421F2E">
        <w:rPr>
          <w:rFonts w:cstheme="minorHAnsi"/>
        </w:rPr>
        <w:t>64</w:t>
      </w:r>
      <w:r w:rsidR="00FE62A3" w:rsidRPr="00421F2E">
        <w:rPr>
          <w:rFonts w:cstheme="minorHAnsi"/>
        </w:rPr>
        <w:t xml:space="preserve"> being </w:t>
      </w:r>
      <w:r w:rsidR="00E903B4" w:rsidRPr="00421F2E">
        <w:rPr>
          <w:rFonts w:cstheme="minorHAnsi"/>
        </w:rPr>
        <w:t>51</w:t>
      </w:r>
      <w:r w:rsidR="00FE62A3" w:rsidRPr="00421F2E">
        <w:rPr>
          <w:rFonts w:cstheme="minorHAnsi"/>
        </w:rPr>
        <w:t>%,</w:t>
      </w:r>
      <w:r w:rsidR="00E903B4" w:rsidRPr="00421F2E">
        <w:rPr>
          <w:rFonts w:cstheme="minorHAnsi"/>
        </w:rPr>
        <w:t xml:space="preserve"> </w:t>
      </w:r>
      <w:r w:rsidR="00FE62A3" w:rsidRPr="00421F2E">
        <w:rPr>
          <w:rFonts w:cstheme="minorHAnsi"/>
        </w:rPr>
        <w:t xml:space="preserve">and lastly </w:t>
      </w:r>
      <w:r w:rsidR="00C87B04" w:rsidRPr="00421F2E">
        <w:rPr>
          <w:rFonts w:cstheme="minorHAnsi"/>
        </w:rPr>
        <w:t xml:space="preserve">65 and </w:t>
      </w:r>
      <w:r w:rsidR="00FE62A3" w:rsidRPr="00421F2E">
        <w:rPr>
          <w:rFonts w:cstheme="minorHAnsi"/>
        </w:rPr>
        <w:t>over being 6</w:t>
      </w:r>
      <w:r w:rsidR="00934E4D" w:rsidRPr="00421F2E">
        <w:rPr>
          <w:rFonts w:cstheme="minorHAnsi"/>
        </w:rPr>
        <w:t>4%.</w:t>
      </w:r>
    </w:p>
    <w:p w14:paraId="68B3CC36" w14:textId="77777777" w:rsidR="00934E4D" w:rsidRDefault="00934E4D" w:rsidP="00FE62A3">
      <w:pPr>
        <w:ind w:left="0"/>
        <w:rPr>
          <w:rFonts w:cstheme="minorHAnsi"/>
        </w:rPr>
      </w:pPr>
    </w:p>
    <w:p w14:paraId="361B9E19" w14:textId="77777777" w:rsidR="00934E4D" w:rsidRDefault="00934E4D" w:rsidP="00FE62A3">
      <w:pPr>
        <w:ind w:left="0"/>
        <w:rPr>
          <w:rFonts w:cstheme="minorHAnsi"/>
        </w:rPr>
      </w:pPr>
    </w:p>
    <w:p w14:paraId="251CF7F0" w14:textId="77777777" w:rsidR="00934E4D" w:rsidRDefault="00934E4D" w:rsidP="00FE62A3">
      <w:pPr>
        <w:ind w:left="0"/>
        <w:rPr>
          <w:rFonts w:cstheme="minorHAnsi"/>
        </w:rPr>
      </w:pPr>
    </w:p>
    <w:p w14:paraId="1FD93ABE" w14:textId="6689FC85" w:rsidR="00232A91" w:rsidRDefault="00232A91" w:rsidP="00331589">
      <w:pPr>
        <w:tabs>
          <w:tab w:val="left" w:pos="720"/>
        </w:tabs>
        <w:ind w:left="0"/>
        <w:rPr>
          <w:rFonts w:cstheme="minorHAnsi"/>
          <w:i/>
          <w:iCs/>
        </w:rPr>
      </w:pPr>
    </w:p>
    <w:p w14:paraId="4A69A0E6" w14:textId="77777777" w:rsidR="008E5A0D" w:rsidRPr="003236D1" w:rsidRDefault="008E5A0D" w:rsidP="00331589">
      <w:pPr>
        <w:tabs>
          <w:tab w:val="left" w:pos="720"/>
        </w:tabs>
        <w:ind w:left="0"/>
        <w:rPr>
          <w:rFonts w:cstheme="minorHAnsi"/>
          <w:i/>
          <w:iCs/>
        </w:rPr>
      </w:pPr>
    </w:p>
    <w:p w14:paraId="533D7F14" w14:textId="77777777" w:rsidR="002041DF" w:rsidRPr="002041DF" w:rsidRDefault="002041DF" w:rsidP="002041DF">
      <w:pPr>
        <w:tabs>
          <w:tab w:val="left" w:pos="720"/>
        </w:tabs>
        <w:ind w:left="0"/>
        <w:rPr>
          <w:rFonts w:cstheme="minorHAnsi"/>
        </w:rPr>
      </w:pPr>
      <w:r w:rsidRPr="002041DF">
        <w:rPr>
          <w:rFonts w:cstheme="minorHAnsi"/>
          <w:b/>
          <w:bCs/>
        </w:rPr>
        <w:t>Observed health inequalities</w:t>
      </w:r>
    </w:p>
    <w:p w14:paraId="79411221" w14:textId="5F3AFED0" w:rsidR="002041DF" w:rsidRPr="00DB2C52" w:rsidRDefault="002041DF" w:rsidP="00485590">
      <w:pPr>
        <w:pStyle w:val="ListParagraph"/>
        <w:numPr>
          <w:ilvl w:val="0"/>
          <w:numId w:val="49"/>
        </w:numPr>
        <w:tabs>
          <w:tab w:val="left" w:pos="720"/>
        </w:tabs>
        <w:rPr>
          <w:rFonts w:cstheme="minorHAnsi"/>
        </w:rPr>
      </w:pPr>
      <w:r w:rsidRPr="00DB2C52">
        <w:rPr>
          <w:rFonts w:cstheme="minorHAnsi"/>
        </w:rPr>
        <w:t>IAPT recovery is 15% lower for mixed ethnic groups than White British</w:t>
      </w:r>
      <w:r w:rsidR="00DE3CA7" w:rsidRPr="00DB2C52">
        <w:rPr>
          <w:rFonts w:cstheme="minorHAnsi"/>
        </w:rPr>
        <w:t xml:space="preserve">. </w:t>
      </w:r>
      <w:r w:rsidRPr="00DB2C52">
        <w:rPr>
          <w:rFonts w:cstheme="minorHAnsi"/>
        </w:rPr>
        <w:t>Recovery rates for Black, other ethnic groups and those unspecified is significantly higher. </w:t>
      </w:r>
    </w:p>
    <w:p w14:paraId="50618375" w14:textId="77777777" w:rsidR="002041DF" w:rsidRPr="00DB2C52" w:rsidRDefault="002041DF" w:rsidP="00485590">
      <w:pPr>
        <w:pStyle w:val="ListParagraph"/>
        <w:numPr>
          <w:ilvl w:val="0"/>
          <w:numId w:val="49"/>
        </w:numPr>
        <w:tabs>
          <w:tab w:val="left" w:pos="720"/>
        </w:tabs>
        <w:rPr>
          <w:rFonts w:cstheme="minorHAnsi"/>
        </w:rPr>
      </w:pPr>
      <w:r w:rsidRPr="00DB2C52">
        <w:rPr>
          <w:rFonts w:cstheme="minorHAnsi"/>
        </w:rPr>
        <w:t>Recovery rates are lower in the younger age groups, with those aged 25 years and below significantly below those aged 65 and over. </w:t>
      </w:r>
    </w:p>
    <w:p w14:paraId="47FD08EE" w14:textId="77777777" w:rsidR="002041DF" w:rsidRPr="002041DF" w:rsidRDefault="002041DF" w:rsidP="002041DF">
      <w:pPr>
        <w:tabs>
          <w:tab w:val="left" w:pos="720"/>
        </w:tabs>
        <w:ind w:left="0"/>
        <w:rPr>
          <w:rFonts w:cstheme="minorHAnsi"/>
        </w:rPr>
      </w:pPr>
      <w:r w:rsidRPr="002041DF">
        <w:rPr>
          <w:rFonts w:cstheme="minorHAnsi"/>
          <w:b/>
          <w:bCs/>
        </w:rPr>
        <w:t>Action being taken to address these health inequalities</w:t>
      </w:r>
    </w:p>
    <w:p w14:paraId="514C5BBD" w14:textId="77777777" w:rsidR="002041DF" w:rsidRPr="002041DF" w:rsidRDefault="002041DF" w:rsidP="002041DF">
      <w:pPr>
        <w:tabs>
          <w:tab w:val="left" w:pos="720"/>
        </w:tabs>
        <w:ind w:left="0"/>
        <w:rPr>
          <w:rFonts w:cstheme="minorHAnsi"/>
        </w:rPr>
      </w:pPr>
      <w:r w:rsidRPr="002041DF">
        <w:rPr>
          <w:rFonts w:cstheme="minorHAnsi"/>
        </w:rPr>
        <w:t>All four providers in MSE have:</w:t>
      </w:r>
    </w:p>
    <w:p w14:paraId="79685439" w14:textId="77777777" w:rsidR="002041DF" w:rsidRPr="00DB2C52" w:rsidRDefault="002041DF" w:rsidP="00485590">
      <w:pPr>
        <w:pStyle w:val="ListParagraph"/>
        <w:numPr>
          <w:ilvl w:val="0"/>
          <w:numId w:val="48"/>
        </w:numPr>
        <w:tabs>
          <w:tab w:val="left" w:pos="720"/>
        </w:tabs>
        <w:rPr>
          <w:rFonts w:cstheme="minorHAnsi"/>
        </w:rPr>
      </w:pPr>
      <w:r w:rsidRPr="00DB2C52">
        <w:rPr>
          <w:rFonts w:cstheme="minorHAnsi"/>
        </w:rPr>
        <w:t>Communication and engagement plan with targeted outreach to inform people of the NHS Talking Therapies offer and to break down stigma regarding Mental Health </w:t>
      </w:r>
    </w:p>
    <w:p w14:paraId="3274047F" w14:textId="77777777" w:rsidR="002041DF" w:rsidRPr="00DB2C52" w:rsidRDefault="002041DF" w:rsidP="00485590">
      <w:pPr>
        <w:pStyle w:val="ListParagraph"/>
        <w:numPr>
          <w:ilvl w:val="0"/>
          <w:numId w:val="48"/>
        </w:numPr>
        <w:tabs>
          <w:tab w:val="left" w:pos="720"/>
        </w:tabs>
        <w:rPr>
          <w:rFonts w:cstheme="minorHAnsi"/>
        </w:rPr>
      </w:pPr>
      <w:r w:rsidRPr="00DB2C52">
        <w:rPr>
          <w:rFonts w:cstheme="minorHAnsi"/>
        </w:rPr>
        <w:t>Champion roles for clinicians to champion groups and work with them   </w:t>
      </w:r>
    </w:p>
    <w:p w14:paraId="27DD444B" w14:textId="1D0571F5" w:rsidR="002041DF" w:rsidRPr="00DB2C52" w:rsidRDefault="002041DF" w:rsidP="00485590">
      <w:pPr>
        <w:pStyle w:val="ListParagraph"/>
        <w:numPr>
          <w:ilvl w:val="0"/>
          <w:numId w:val="48"/>
        </w:numPr>
        <w:tabs>
          <w:tab w:val="left" w:pos="720"/>
        </w:tabs>
        <w:rPr>
          <w:rFonts w:cstheme="minorHAnsi"/>
        </w:rPr>
      </w:pPr>
      <w:r w:rsidRPr="00DB2C52">
        <w:rPr>
          <w:rFonts w:cstheme="minorHAnsi"/>
        </w:rPr>
        <w:t xml:space="preserve">Review of Equality, </w:t>
      </w:r>
      <w:r w:rsidR="00544D17" w:rsidRPr="00DB2C52">
        <w:rPr>
          <w:rFonts w:cstheme="minorHAnsi"/>
        </w:rPr>
        <w:t>Diversity,</w:t>
      </w:r>
      <w:r w:rsidRPr="00DB2C52">
        <w:rPr>
          <w:rFonts w:cstheme="minorHAnsi"/>
        </w:rPr>
        <w:t xml:space="preserve"> and Inclusion material for training purposes</w:t>
      </w:r>
    </w:p>
    <w:p w14:paraId="6E91C803" w14:textId="77777777" w:rsidR="002041DF" w:rsidRPr="00DB2C52" w:rsidRDefault="002041DF" w:rsidP="00485590">
      <w:pPr>
        <w:pStyle w:val="ListParagraph"/>
        <w:numPr>
          <w:ilvl w:val="0"/>
          <w:numId w:val="48"/>
        </w:numPr>
        <w:rPr>
          <w:rFonts w:cstheme="minorHAnsi"/>
        </w:rPr>
      </w:pPr>
      <w:r w:rsidRPr="00DB2C52">
        <w:rPr>
          <w:rFonts w:cstheme="minorHAnsi"/>
        </w:rPr>
        <w:t>Engage in training offers and keep up to date with best practice guides for NHS Talking Therapies</w:t>
      </w:r>
    </w:p>
    <w:p w14:paraId="5F383EF6" w14:textId="77777777" w:rsidR="00861720" w:rsidRPr="00861720" w:rsidRDefault="00861720" w:rsidP="00861720">
      <w:pPr>
        <w:tabs>
          <w:tab w:val="left" w:pos="720"/>
        </w:tabs>
        <w:ind w:left="0"/>
        <w:rPr>
          <w:rFonts w:cstheme="minorHAnsi"/>
        </w:rPr>
      </w:pPr>
      <w:r w:rsidRPr="00861720">
        <w:rPr>
          <w:rFonts w:cstheme="minorHAnsi"/>
          <w:i/>
          <w:iCs/>
        </w:rPr>
        <w:t>Source: NHS Talking Therapies Protected Characteristics Dashboard</w:t>
      </w:r>
      <w:r w:rsidRPr="00861720">
        <w:rPr>
          <w:rFonts w:cstheme="minorHAnsi"/>
        </w:rPr>
        <w:t xml:space="preserve"> </w:t>
      </w:r>
    </w:p>
    <w:p w14:paraId="25878456" w14:textId="26955A3F" w:rsidR="00946BC0" w:rsidRPr="003236D1" w:rsidRDefault="00946BC0" w:rsidP="00946BC0">
      <w:pPr>
        <w:ind w:left="0"/>
        <w:rPr>
          <w:rFonts w:cstheme="minorHAnsi"/>
          <w:b/>
          <w:bCs/>
        </w:rPr>
      </w:pPr>
    </w:p>
    <w:p w14:paraId="54606F7A" w14:textId="1CF8BB0A" w:rsidR="002041DF" w:rsidRPr="003236D1" w:rsidRDefault="00946BC0" w:rsidP="00B43DEC">
      <w:pPr>
        <w:ind w:left="0"/>
        <w:rPr>
          <w:rFonts w:cstheme="minorHAnsi"/>
          <w:b/>
          <w:bCs/>
        </w:rPr>
      </w:pPr>
      <w:r w:rsidRPr="003236D1">
        <w:rPr>
          <w:rFonts w:cstheme="minorHAnsi"/>
          <w:b/>
          <w:bCs/>
        </w:rPr>
        <w:lastRenderedPageBreak/>
        <w:t xml:space="preserve">Indicator: </w:t>
      </w:r>
      <w:r w:rsidR="00B43DEC" w:rsidRPr="003236D1">
        <w:rPr>
          <w:rFonts w:cstheme="minorHAnsi"/>
          <w:b/>
          <w:bCs/>
        </w:rPr>
        <w:t>Children and young people’s mental health access</w:t>
      </w:r>
    </w:p>
    <w:p w14:paraId="3DF2CD07" w14:textId="48A2ED37" w:rsidR="002041DF" w:rsidRDefault="00B43DEC" w:rsidP="00B43DEC">
      <w:pPr>
        <w:ind w:left="0"/>
        <w:rPr>
          <w:rFonts w:cstheme="minorHAnsi"/>
        </w:rPr>
      </w:pPr>
      <w:r w:rsidRPr="003236D1">
        <w:rPr>
          <w:rFonts w:cstheme="minorHAnsi"/>
          <w:noProof/>
        </w:rPr>
        <w:drawing>
          <wp:inline distT="0" distB="0" distL="0" distR="0" wp14:anchorId="2D732056" wp14:editId="240D5BCA">
            <wp:extent cx="5731510" cy="3220720"/>
            <wp:effectExtent l="0" t="0" r="2540" b="0"/>
            <wp:docPr id="52" name="Picture 52" descr="Dashboard showing graphs&#10;">
              <a:extLst xmlns:a="http://schemas.openxmlformats.org/drawingml/2006/main">
                <a:ext uri="{FF2B5EF4-FFF2-40B4-BE49-F238E27FC236}">
                  <a16:creationId xmlns:a16="http://schemas.microsoft.com/office/drawing/2014/main" id="{5BB532F0-7E1E-A2D9-7954-B4639D50C2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ashboard showing graphs&#10;">
                      <a:extLst>
                        <a:ext uri="{FF2B5EF4-FFF2-40B4-BE49-F238E27FC236}">
                          <a16:creationId xmlns:a16="http://schemas.microsoft.com/office/drawing/2014/main" id="{5BB532F0-7E1E-A2D9-7954-B4639D50C2DA}"/>
                        </a:ext>
                      </a:extLst>
                    </pic:cNvPr>
                    <pic:cNvPicPr>
                      <a:picLocks noChangeAspect="1"/>
                    </pic:cNvPicPr>
                  </pic:nvPicPr>
                  <pic:blipFill>
                    <a:blip r:embed="rId53"/>
                    <a:stretch>
                      <a:fillRect/>
                    </a:stretch>
                  </pic:blipFill>
                  <pic:spPr>
                    <a:xfrm>
                      <a:off x="0" y="0"/>
                      <a:ext cx="5731510" cy="3220720"/>
                    </a:xfrm>
                    <a:prstGeom prst="rect">
                      <a:avLst/>
                    </a:prstGeom>
                  </pic:spPr>
                </pic:pic>
              </a:graphicData>
            </a:graphic>
          </wp:inline>
        </w:drawing>
      </w:r>
    </w:p>
    <w:p w14:paraId="5BA063A7" w14:textId="4875CBBA" w:rsidR="00485590" w:rsidRPr="00A44BCF" w:rsidRDefault="00697BEF" w:rsidP="00B43DEC">
      <w:pPr>
        <w:ind w:left="0"/>
        <w:rPr>
          <w:rFonts w:cstheme="minorHAnsi"/>
        </w:rPr>
      </w:pPr>
      <w:r w:rsidRPr="00421F2E">
        <w:rPr>
          <w:rFonts w:cstheme="minorHAnsi"/>
        </w:rPr>
        <w:t>Image</w:t>
      </w:r>
      <w:r w:rsidR="00600C26" w:rsidRPr="00421F2E">
        <w:rPr>
          <w:rFonts w:cstheme="minorHAnsi"/>
        </w:rPr>
        <w:t xml:space="preserve"> </w:t>
      </w:r>
      <w:r w:rsidRPr="00421F2E">
        <w:rPr>
          <w:rFonts w:cstheme="minorHAnsi"/>
        </w:rPr>
        <w:t xml:space="preserve">shows NELFT </w:t>
      </w:r>
      <w:r w:rsidR="00600C26" w:rsidRPr="00421F2E">
        <w:rPr>
          <w:rFonts w:cstheme="minorHAnsi"/>
        </w:rPr>
        <w:t>dashboard</w:t>
      </w:r>
      <w:r w:rsidR="000F07A7" w:rsidRPr="00421F2E">
        <w:rPr>
          <w:rFonts w:cstheme="minorHAnsi"/>
        </w:rPr>
        <w:t xml:space="preserve"> on S</w:t>
      </w:r>
      <w:r w:rsidR="00421F2E" w:rsidRPr="00421F2E">
        <w:rPr>
          <w:rFonts w:cstheme="minorHAnsi"/>
        </w:rPr>
        <w:t xml:space="preserve">outhend, </w:t>
      </w:r>
      <w:r w:rsidR="00DE3CA7" w:rsidRPr="00421F2E">
        <w:rPr>
          <w:rFonts w:cstheme="minorHAnsi"/>
        </w:rPr>
        <w:t>Essex,</w:t>
      </w:r>
      <w:r w:rsidR="00421F2E" w:rsidRPr="00421F2E">
        <w:rPr>
          <w:rFonts w:cstheme="minorHAnsi"/>
        </w:rPr>
        <w:t xml:space="preserve"> and Thurrock</w:t>
      </w:r>
      <w:r w:rsidR="000F07A7" w:rsidRPr="00421F2E">
        <w:rPr>
          <w:rFonts w:cstheme="minorHAnsi"/>
        </w:rPr>
        <w:t xml:space="preserve"> CAMHS, including 4 tables displaying data on</w:t>
      </w:r>
      <w:r w:rsidR="00EB56E5" w:rsidRPr="00421F2E">
        <w:rPr>
          <w:rFonts w:cstheme="minorHAnsi"/>
        </w:rPr>
        <w:t xml:space="preserve"> contacts | By method, with the first showing </w:t>
      </w:r>
      <w:r w:rsidR="009460AB" w:rsidRPr="00421F2E">
        <w:rPr>
          <w:rFonts w:cstheme="minorHAnsi"/>
        </w:rPr>
        <w:t xml:space="preserve">monthly data </w:t>
      </w:r>
      <w:r w:rsidR="00421F2E" w:rsidRPr="00421F2E">
        <w:rPr>
          <w:rFonts w:cstheme="minorHAnsi"/>
        </w:rPr>
        <w:t>on</w:t>
      </w:r>
      <w:r w:rsidR="009460AB" w:rsidRPr="00421F2E">
        <w:rPr>
          <w:rFonts w:cstheme="minorHAnsi"/>
        </w:rPr>
        <w:t xml:space="preserve"> video consultations, telephone consultations and face to face contacts. The second grap</w:t>
      </w:r>
      <w:r w:rsidR="00C621F9" w:rsidRPr="00421F2E">
        <w:rPr>
          <w:rFonts w:cstheme="minorHAnsi"/>
        </w:rPr>
        <w:t xml:space="preserve">h shows monthly data on ethnic group. The third graph shows monthly data on age ranges and lastly </w:t>
      </w:r>
      <w:r w:rsidR="007329DD" w:rsidRPr="00421F2E">
        <w:rPr>
          <w:rFonts w:cstheme="minorHAnsi"/>
        </w:rPr>
        <w:t xml:space="preserve">the </w:t>
      </w:r>
      <w:r w:rsidR="00600C26" w:rsidRPr="00421F2E">
        <w:rPr>
          <w:rFonts w:cstheme="minorHAnsi"/>
        </w:rPr>
        <w:t>fourth</w:t>
      </w:r>
      <w:r w:rsidR="007329DD" w:rsidRPr="00421F2E">
        <w:rPr>
          <w:rFonts w:cstheme="minorHAnsi"/>
        </w:rPr>
        <w:t xml:space="preserve"> gra</w:t>
      </w:r>
      <w:r w:rsidR="00600C26" w:rsidRPr="00421F2E">
        <w:rPr>
          <w:rFonts w:cstheme="minorHAnsi"/>
        </w:rPr>
        <w:t>p</w:t>
      </w:r>
      <w:r w:rsidR="007329DD" w:rsidRPr="00421F2E">
        <w:rPr>
          <w:rFonts w:cstheme="minorHAnsi"/>
        </w:rPr>
        <w:t>h shows monthly data of gender</w:t>
      </w:r>
      <w:r w:rsidR="00083B41" w:rsidRPr="00421F2E">
        <w:rPr>
          <w:rFonts w:cstheme="minorHAnsi"/>
        </w:rPr>
        <w:t>.</w:t>
      </w:r>
      <w:r w:rsidR="00083B41" w:rsidRPr="00697BEF">
        <w:rPr>
          <w:rFonts w:cstheme="minorHAnsi"/>
        </w:rPr>
        <w:t xml:space="preserve"> </w:t>
      </w:r>
      <w:r w:rsidR="00B0509E" w:rsidRPr="00697BEF">
        <w:rPr>
          <w:rFonts w:cstheme="minorHAnsi"/>
        </w:rPr>
        <w:t xml:space="preserve">   </w:t>
      </w:r>
    </w:p>
    <w:p w14:paraId="0B2CCE89" w14:textId="77777777" w:rsidR="00B43DEC" w:rsidRPr="00B43DEC" w:rsidRDefault="00B43DEC" w:rsidP="00B43DEC">
      <w:pPr>
        <w:ind w:left="0"/>
        <w:rPr>
          <w:rFonts w:cstheme="minorHAnsi"/>
        </w:rPr>
      </w:pPr>
      <w:r w:rsidRPr="00B43DEC">
        <w:rPr>
          <w:rFonts w:cstheme="minorHAnsi"/>
          <w:b/>
          <w:bCs/>
        </w:rPr>
        <w:t>Observed health inequalities</w:t>
      </w:r>
    </w:p>
    <w:p w14:paraId="50FC1956" w14:textId="77777777" w:rsidR="00B43DEC" w:rsidRPr="00876313" w:rsidRDefault="00B43DEC" w:rsidP="00485590">
      <w:pPr>
        <w:pStyle w:val="ListParagraph"/>
        <w:numPr>
          <w:ilvl w:val="0"/>
          <w:numId w:val="47"/>
        </w:numPr>
        <w:rPr>
          <w:rFonts w:cstheme="minorHAnsi"/>
        </w:rPr>
      </w:pPr>
      <w:r w:rsidRPr="00876313">
        <w:rPr>
          <w:rFonts w:cstheme="minorHAnsi"/>
        </w:rPr>
        <w:t>The proportion of contacts where the ethnic background is not known has been increasing</w:t>
      </w:r>
    </w:p>
    <w:p w14:paraId="7264E197" w14:textId="77777777" w:rsidR="00B43DEC" w:rsidRPr="00876313" w:rsidRDefault="00B43DEC" w:rsidP="00485590">
      <w:pPr>
        <w:pStyle w:val="ListParagraph"/>
        <w:numPr>
          <w:ilvl w:val="0"/>
          <w:numId w:val="47"/>
        </w:numPr>
        <w:rPr>
          <w:rFonts w:cstheme="minorHAnsi"/>
        </w:rPr>
      </w:pPr>
      <w:r w:rsidRPr="00876313">
        <w:rPr>
          <w:rFonts w:cstheme="minorHAnsi"/>
        </w:rPr>
        <w:t>The proportion of contacts has been increasing in the younger age groups those 10-15 years, with proportionately fewer in those 16 years and above</w:t>
      </w:r>
    </w:p>
    <w:p w14:paraId="232F4688" w14:textId="77777777" w:rsidR="00B43DEC" w:rsidRPr="00876313" w:rsidRDefault="00B43DEC" w:rsidP="00485590">
      <w:pPr>
        <w:pStyle w:val="ListParagraph"/>
        <w:numPr>
          <w:ilvl w:val="0"/>
          <w:numId w:val="47"/>
        </w:numPr>
        <w:rPr>
          <w:rFonts w:cstheme="minorHAnsi"/>
        </w:rPr>
      </w:pPr>
      <w:r w:rsidRPr="00876313">
        <w:rPr>
          <w:rFonts w:cstheme="minorHAnsi"/>
        </w:rPr>
        <w:t>A significantly higher proportion of individual accessing the service are female, although this has been reducing over time.</w:t>
      </w:r>
    </w:p>
    <w:p w14:paraId="67B19FCD" w14:textId="77777777" w:rsidR="00B43DEC" w:rsidRPr="00B43DEC" w:rsidRDefault="00B43DEC" w:rsidP="00B43DEC">
      <w:pPr>
        <w:ind w:left="0"/>
        <w:rPr>
          <w:rFonts w:cstheme="minorHAnsi"/>
        </w:rPr>
      </w:pPr>
      <w:r w:rsidRPr="00B43DEC">
        <w:rPr>
          <w:rFonts w:cstheme="minorHAnsi"/>
          <w:b/>
          <w:bCs/>
        </w:rPr>
        <w:t>Action being taken to address these health inequalities</w:t>
      </w:r>
    </w:p>
    <w:p w14:paraId="244C77DB" w14:textId="77777777" w:rsidR="00B43DEC" w:rsidRPr="00876313" w:rsidRDefault="00B43DEC" w:rsidP="00485590">
      <w:pPr>
        <w:pStyle w:val="ListParagraph"/>
        <w:numPr>
          <w:ilvl w:val="0"/>
          <w:numId w:val="46"/>
        </w:numPr>
        <w:rPr>
          <w:rFonts w:cstheme="minorHAnsi"/>
        </w:rPr>
      </w:pPr>
      <w:r w:rsidRPr="00876313">
        <w:rPr>
          <w:rFonts w:cstheme="minorHAnsi"/>
        </w:rPr>
        <w:t>Prioritisation of the expansion of MHST teams for wave 11 includes mandated 8 EMHP’s as per NHSE guidance and aligned to the workforce model.</w:t>
      </w:r>
    </w:p>
    <w:p w14:paraId="249ED41E" w14:textId="27DAF41A" w:rsidR="00B43DEC" w:rsidRPr="00876313" w:rsidRDefault="00B43DEC" w:rsidP="00485590">
      <w:pPr>
        <w:pStyle w:val="ListParagraph"/>
        <w:numPr>
          <w:ilvl w:val="0"/>
          <w:numId w:val="46"/>
        </w:numPr>
        <w:rPr>
          <w:rFonts w:cstheme="minorHAnsi"/>
        </w:rPr>
      </w:pPr>
      <w:r w:rsidRPr="00876313">
        <w:rPr>
          <w:rFonts w:cstheme="minorHAnsi"/>
        </w:rPr>
        <w:t xml:space="preserve">Learning from previous waves has allowed us to think differently about roles within MHSTs, with a particular focus on recruitment and retention of the MHST workforce. </w:t>
      </w:r>
    </w:p>
    <w:p w14:paraId="7C3C4847" w14:textId="77777777" w:rsidR="00B43DEC" w:rsidRPr="00876313" w:rsidRDefault="00B43DEC" w:rsidP="00485590">
      <w:pPr>
        <w:pStyle w:val="ListParagraph"/>
        <w:numPr>
          <w:ilvl w:val="0"/>
          <w:numId w:val="46"/>
        </w:numPr>
        <w:rPr>
          <w:rFonts w:cstheme="minorHAnsi"/>
        </w:rPr>
      </w:pPr>
      <w:r w:rsidRPr="00876313">
        <w:rPr>
          <w:rFonts w:cstheme="minorHAnsi"/>
        </w:rPr>
        <w:t xml:space="preserve">The specific learning from previous MHST implementation has provided the opportunity to continue development of a workforce strategy and adapt this accordingly in line with the NHSE Improving Staff Retention Guide. </w:t>
      </w:r>
    </w:p>
    <w:p w14:paraId="2FADD3A4" w14:textId="528B155B" w:rsidR="00B43DEC" w:rsidRPr="00876313" w:rsidRDefault="00B43DEC" w:rsidP="00485590">
      <w:pPr>
        <w:pStyle w:val="ListParagraph"/>
        <w:numPr>
          <w:ilvl w:val="0"/>
          <w:numId w:val="46"/>
        </w:numPr>
        <w:rPr>
          <w:rFonts w:cstheme="minorHAnsi"/>
        </w:rPr>
      </w:pPr>
      <w:r w:rsidRPr="00876313">
        <w:rPr>
          <w:rFonts w:cstheme="minorHAnsi"/>
        </w:rPr>
        <w:t xml:space="preserve">The intention is that this will build evidence on closer collaboration between education and health, including working collaboratively across professional </w:t>
      </w:r>
      <w:r w:rsidR="00126FB5" w:rsidRPr="00876313">
        <w:rPr>
          <w:rFonts w:cstheme="minorHAnsi"/>
        </w:rPr>
        <w:t>boundaries, training</w:t>
      </w:r>
      <w:r w:rsidRPr="00876313">
        <w:rPr>
          <w:rFonts w:cstheme="minorHAnsi"/>
        </w:rPr>
        <w:t xml:space="preserve"> for non-health staff and creating environments that facilitate best possible outcomes for children and young people by primarily targeting the increasing identified age group of 10-15 years.</w:t>
      </w:r>
    </w:p>
    <w:p w14:paraId="4DD587E9" w14:textId="1DE7974B" w:rsidR="00E95198" w:rsidRPr="00E95198" w:rsidRDefault="009E13C5" w:rsidP="009E13C5">
      <w:pPr>
        <w:ind w:left="0"/>
        <w:rPr>
          <w:rFonts w:cstheme="minorHAnsi"/>
          <w:i/>
          <w:iCs/>
        </w:rPr>
      </w:pPr>
      <w:r w:rsidRPr="009E13C5">
        <w:rPr>
          <w:rFonts w:cstheme="minorHAnsi"/>
          <w:i/>
          <w:iCs/>
        </w:rPr>
        <w:lastRenderedPageBreak/>
        <w:t>Source: NELFT dataset</w:t>
      </w:r>
    </w:p>
    <w:p w14:paraId="13FC86D0" w14:textId="55526762" w:rsidR="00E040C7" w:rsidRPr="00C57B04" w:rsidRDefault="00E040C7" w:rsidP="00C57B04">
      <w:pPr>
        <w:pStyle w:val="Heading2"/>
        <w:numPr>
          <w:ilvl w:val="0"/>
          <w:numId w:val="0"/>
        </w:numPr>
        <w:ind w:left="1134" w:right="-472" w:hanging="1134"/>
        <w:rPr>
          <w:rFonts w:asciiTheme="minorHAnsi" w:hAnsiTheme="minorHAnsi" w:cstheme="minorHAnsi"/>
          <w:bCs/>
        </w:rPr>
      </w:pPr>
      <w:bookmarkStart w:id="33" w:name="_Toc170917111"/>
      <w:r w:rsidRPr="003236D1">
        <w:rPr>
          <w:rFonts w:asciiTheme="minorHAnsi" w:hAnsiTheme="minorHAnsi" w:cstheme="minorHAnsi"/>
          <w:bCs/>
        </w:rPr>
        <w:t>Domain: Cancer</w:t>
      </w:r>
      <w:bookmarkEnd w:id="33"/>
    </w:p>
    <w:p w14:paraId="1C7A40CF" w14:textId="002B0F4D" w:rsidR="009E13C5" w:rsidRPr="003236D1" w:rsidRDefault="009E13C5" w:rsidP="009E13C5">
      <w:pPr>
        <w:ind w:left="0"/>
        <w:rPr>
          <w:rFonts w:cstheme="minorHAnsi"/>
          <w:b/>
          <w:bCs/>
        </w:rPr>
      </w:pPr>
      <w:r w:rsidRPr="003236D1">
        <w:rPr>
          <w:rFonts w:cstheme="minorHAnsi"/>
          <w:b/>
          <w:bCs/>
        </w:rPr>
        <w:t>Indicator: Children and young people’s mental health access</w:t>
      </w:r>
    </w:p>
    <w:p w14:paraId="7F7A1F35" w14:textId="1048CF59" w:rsidR="00093EB2" w:rsidRPr="007B208A" w:rsidRDefault="008B0AE0" w:rsidP="009E13C5">
      <w:pPr>
        <w:ind w:left="0"/>
        <w:rPr>
          <w:rFonts w:cstheme="minorHAnsi"/>
          <w:u w:val="single"/>
        </w:rPr>
      </w:pPr>
      <w:r w:rsidRPr="007B208A">
        <w:rPr>
          <w:rFonts w:cstheme="minorHAnsi"/>
          <w:u w:val="single"/>
        </w:rPr>
        <w:t>Graph</w:t>
      </w:r>
      <w:r w:rsidR="00FB343E">
        <w:rPr>
          <w:rFonts w:cstheme="minorHAnsi"/>
          <w:u w:val="single"/>
        </w:rPr>
        <w:t xml:space="preserve"> 1</w:t>
      </w:r>
      <w:r w:rsidRPr="007B208A">
        <w:rPr>
          <w:rFonts w:cstheme="minorHAnsi"/>
          <w:u w:val="single"/>
        </w:rPr>
        <w:t xml:space="preserve">: </w:t>
      </w:r>
      <w:bookmarkStart w:id="34" w:name="_Hlk170400202"/>
      <w:r w:rsidRPr="007B208A">
        <w:rPr>
          <w:rFonts w:cstheme="minorHAnsi"/>
          <w:u w:val="single"/>
        </w:rPr>
        <w:t xml:space="preserve">Percentage of cancers diagnosed at stage 1 and 2, </w:t>
      </w:r>
      <w:r w:rsidR="007B208A" w:rsidRPr="007B208A">
        <w:rPr>
          <w:rFonts w:cstheme="minorHAnsi"/>
          <w:u w:val="single"/>
        </w:rPr>
        <w:t>case mix adjusted for cancer site, age at diagnosis and sex (2019- 2021)</w:t>
      </w:r>
      <w:bookmarkEnd w:id="34"/>
    </w:p>
    <w:p w14:paraId="4B32423E" w14:textId="725C3433" w:rsidR="009E13C5" w:rsidRDefault="004C44DE" w:rsidP="000B2560">
      <w:pPr>
        <w:ind w:left="0"/>
        <w:rPr>
          <w:rFonts w:cstheme="minorHAnsi"/>
          <w:i/>
          <w:iCs/>
        </w:rPr>
      </w:pPr>
      <w:r w:rsidRPr="003236D1">
        <w:rPr>
          <w:rFonts w:cstheme="minorHAnsi"/>
          <w:i/>
          <w:iCs/>
          <w:noProof/>
        </w:rPr>
        <w:drawing>
          <wp:inline distT="0" distB="0" distL="0" distR="0" wp14:anchorId="5E8EF1A0" wp14:editId="120D9054">
            <wp:extent cx="5767070" cy="3663950"/>
            <wp:effectExtent l="0" t="0" r="5080" b="0"/>
            <wp:docPr id="54" name="Picture 54"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olumn grap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7070" cy="3663950"/>
                    </a:xfrm>
                    <a:prstGeom prst="rect">
                      <a:avLst/>
                    </a:prstGeom>
                    <a:noFill/>
                  </pic:spPr>
                </pic:pic>
              </a:graphicData>
            </a:graphic>
          </wp:inline>
        </w:drawing>
      </w:r>
    </w:p>
    <w:p w14:paraId="24C3583F" w14:textId="58FA06B7" w:rsidR="00B0509E" w:rsidRPr="008B0AE0" w:rsidRDefault="00FB343E" w:rsidP="00FB343E">
      <w:pPr>
        <w:ind w:left="0"/>
        <w:rPr>
          <w:rFonts w:cstheme="minorHAnsi"/>
        </w:rPr>
      </w:pPr>
      <w:r w:rsidRPr="00BB70F6">
        <w:rPr>
          <w:rFonts w:cstheme="minorHAnsi"/>
        </w:rPr>
        <w:t>Graph 1 shows percentage of cancers diagnosed at stage 1 and 2, case mix adjusted for cancer site, age at diagnosis and sex (2019- 2021)</w:t>
      </w:r>
      <w:r w:rsidR="008379F5" w:rsidRPr="00BB70F6">
        <w:rPr>
          <w:rFonts w:cstheme="minorHAnsi"/>
        </w:rPr>
        <w:t xml:space="preserve"> showing England</w:t>
      </w:r>
      <w:r w:rsidR="005720F6" w:rsidRPr="00BB70F6">
        <w:rPr>
          <w:rFonts w:cstheme="minorHAnsi"/>
        </w:rPr>
        <w:t xml:space="preserve"> average</w:t>
      </w:r>
      <w:r w:rsidR="00671A30" w:rsidRPr="00BB70F6">
        <w:rPr>
          <w:rFonts w:cstheme="minorHAnsi"/>
        </w:rPr>
        <w:t xml:space="preserve"> Case-mix adjusted percentage cancers</w:t>
      </w:r>
      <w:r w:rsidR="00973F87" w:rsidRPr="00BB70F6">
        <w:rPr>
          <w:rFonts w:cstheme="minorHAnsi"/>
        </w:rPr>
        <w:t xml:space="preserve"> diagnosed at</w:t>
      </w:r>
      <w:r w:rsidR="00671A30" w:rsidRPr="00BB70F6">
        <w:rPr>
          <w:rFonts w:cstheme="minorHAnsi"/>
        </w:rPr>
        <w:t xml:space="preserve"> stage 1 and 2 </w:t>
      </w:r>
      <w:r w:rsidR="00CD25E3" w:rsidRPr="00BB70F6">
        <w:rPr>
          <w:rFonts w:cstheme="minorHAnsi"/>
        </w:rPr>
        <w:t xml:space="preserve">as being </w:t>
      </w:r>
      <w:r w:rsidR="00EB6398" w:rsidRPr="00BB70F6">
        <w:rPr>
          <w:rFonts w:cstheme="minorHAnsi"/>
        </w:rPr>
        <w:t xml:space="preserve">53.9% </w:t>
      </w:r>
      <w:r w:rsidR="008F442E" w:rsidRPr="00BB70F6">
        <w:rPr>
          <w:rFonts w:cstheme="minorHAnsi"/>
        </w:rPr>
        <w:t xml:space="preserve">MSE ICB – Mid Essex’s Case-mix adjusted percentage cancers stage 1 and 2 </w:t>
      </w:r>
      <w:r w:rsidR="00D70AC8" w:rsidRPr="00BB70F6">
        <w:rPr>
          <w:rFonts w:cstheme="minorHAnsi"/>
        </w:rPr>
        <w:t>being</w:t>
      </w:r>
      <w:r w:rsidR="00CD1EE9" w:rsidRPr="00BB70F6">
        <w:rPr>
          <w:rFonts w:cstheme="minorHAnsi"/>
        </w:rPr>
        <w:t xml:space="preserve"> 53.6%</w:t>
      </w:r>
      <w:r w:rsidR="00A03CB5" w:rsidRPr="00BB70F6">
        <w:rPr>
          <w:rFonts w:cstheme="minorHAnsi"/>
        </w:rPr>
        <w:t xml:space="preserve">. MSE ICB – </w:t>
      </w:r>
      <w:r w:rsidR="007574FF" w:rsidRPr="00BB70F6">
        <w:rPr>
          <w:rFonts w:cstheme="minorHAnsi"/>
        </w:rPr>
        <w:t>Thurrock</w:t>
      </w:r>
      <w:r w:rsidR="00A03CB5" w:rsidRPr="00BB70F6">
        <w:rPr>
          <w:rFonts w:cstheme="minorHAnsi"/>
        </w:rPr>
        <w:t xml:space="preserve">’s Case-mix adjusted percentage cancers stage 1 and 2 </w:t>
      </w:r>
      <w:r w:rsidR="007574FF" w:rsidRPr="00BB70F6">
        <w:rPr>
          <w:rFonts w:cstheme="minorHAnsi"/>
        </w:rPr>
        <w:t>is 52.4%</w:t>
      </w:r>
      <w:r w:rsidR="00423D45" w:rsidRPr="00BB70F6">
        <w:rPr>
          <w:rFonts w:cstheme="minorHAnsi"/>
        </w:rPr>
        <w:t xml:space="preserve">. MSE ICB – </w:t>
      </w:r>
      <w:r w:rsidR="0059335D" w:rsidRPr="00BB70F6">
        <w:rPr>
          <w:rFonts w:cstheme="minorHAnsi"/>
        </w:rPr>
        <w:t>Basildon &amp; Brentwood</w:t>
      </w:r>
      <w:r w:rsidR="00423D45" w:rsidRPr="00BB70F6">
        <w:rPr>
          <w:rFonts w:cstheme="minorHAnsi"/>
        </w:rPr>
        <w:t xml:space="preserve"> Case-mix adjusted percentage cancers stage 1 and 2 </w:t>
      </w:r>
      <w:r w:rsidR="0059335D" w:rsidRPr="00BB70F6">
        <w:rPr>
          <w:rFonts w:cstheme="minorHAnsi"/>
        </w:rPr>
        <w:t>is 54%</w:t>
      </w:r>
      <w:r w:rsidR="005A654E" w:rsidRPr="00BB70F6">
        <w:rPr>
          <w:rFonts w:cstheme="minorHAnsi"/>
        </w:rPr>
        <w:t xml:space="preserve">. </w:t>
      </w:r>
      <w:r w:rsidR="003038A7" w:rsidRPr="00BB70F6">
        <w:rPr>
          <w:rFonts w:cstheme="minorHAnsi"/>
        </w:rPr>
        <w:t xml:space="preserve">MSE ICB – </w:t>
      </w:r>
      <w:r w:rsidR="002D212D" w:rsidRPr="00BB70F6">
        <w:rPr>
          <w:rFonts w:cstheme="minorHAnsi"/>
        </w:rPr>
        <w:t>Castle Point &amp; Rochford</w:t>
      </w:r>
      <w:r w:rsidR="003038A7" w:rsidRPr="00BB70F6">
        <w:rPr>
          <w:rFonts w:cstheme="minorHAnsi"/>
        </w:rPr>
        <w:t xml:space="preserve">’s Case-mix adjusted percentage cancers stage 1 and 2 </w:t>
      </w:r>
      <w:r w:rsidR="002D212D" w:rsidRPr="00BB70F6">
        <w:rPr>
          <w:rFonts w:cstheme="minorHAnsi"/>
        </w:rPr>
        <w:t>is 52%</w:t>
      </w:r>
      <w:r w:rsidR="007C65F3" w:rsidRPr="00BB70F6">
        <w:rPr>
          <w:rFonts w:cstheme="minorHAnsi"/>
        </w:rPr>
        <w:t>. MSE ICB – Southend’s Case-mix adjusted percentage cancers stage 1 and 2 is</w:t>
      </w:r>
      <w:r w:rsidR="00B6710E" w:rsidRPr="00BB70F6">
        <w:rPr>
          <w:rFonts w:cstheme="minorHAnsi"/>
        </w:rPr>
        <w:t xml:space="preserve"> 52.5%</w:t>
      </w:r>
      <w:r w:rsidR="001D2490" w:rsidRPr="00BB70F6">
        <w:rPr>
          <w:rFonts w:cstheme="minorHAnsi"/>
        </w:rPr>
        <w:t>.</w:t>
      </w:r>
    </w:p>
    <w:p w14:paraId="0B120605" w14:textId="77777777" w:rsidR="006A68D8" w:rsidRPr="006A68D8" w:rsidRDefault="006A68D8" w:rsidP="006A68D8">
      <w:pPr>
        <w:spacing w:before="0" w:after="0"/>
        <w:ind w:left="0"/>
        <w:rPr>
          <w:rFonts w:eastAsia="Times New Roman" w:cstheme="minorHAnsi"/>
          <w:color w:val="auto"/>
          <w:lang w:eastAsia="en-GB"/>
        </w:rPr>
      </w:pPr>
      <w:r w:rsidRPr="006A68D8">
        <w:rPr>
          <w:rFonts w:eastAsiaTheme="minorEastAsia" w:cstheme="minorHAnsi"/>
          <w:b/>
          <w:bCs/>
          <w:color w:val="231F20" w:themeColor="dark1"/>
          <w:kern w:val="24"/>
          <w:lang w:eastAsia="en-GB"/>
        </w:rPr>
        <w:t>Observed health inequalities</w:t>
      </w:r>
    </w:p>
    <w:p w14:paraId="4D7DB200" w14:textId="77777777" w:rsidR="006A68D8" w:rsidRPr="00876313" w:rsidRDefault="006A68D8" w:rsidP="00485590">
      <w:pPr>
        <w:pStyle w:val="ListParagraph"/>
        <w:numPr>
          <w:ilvl w:val="0"/>
          <w:numId w:val="45"/>
        </w:numPr>
        <w:spacing w:before="0" w:after="0"/>
        <w:rPr>
          <w:rFonts w:eastAsia="Times New Roman" w:cstheme="minorHAnsi"/>
          <w:color w:val="auto"/>
          <w:sz w:val="22"/>
          <w:lang w:eastAsia="en-GB"/>
        </w:rPr>
      </w:pPr>
      <w:r w:rsidRPr="00876313">
        <w:rPr>
          <w:rFonts w:eastAsiaTheme="minorEastAsia" w:cstheme="minorHAnsi"/>
          <w:kern w:val="24"/>
          <w:sz w:val="22"/>
          <w:szCs w:val="22"/>
          <w:lang w:eastAsia="en-GB"/>
        </w:rPr>
        <w:t>MSE ICB has a lower proportion of cancers diagnosed at stage 1 and 2 in comparison to the England average</w:t>
      </w:r>
    </w:p>
    <w:p w14:paraId="6A228F13" w14:textId="77777777" w:rsidR="006A68D8" w:rsidRPr="00876313" w:rsidRDefault="006A68D8" w:rsidP="00485590">
      <w:pPr>
        <w:pStyle w:val="ListParagraph"/>
        <w:numPr>
          <w:ilvl w:val="0"/>
          <w:numId w:val="45"/>
        </w:numPr>
        <w:spacing w:before="0" w:after="0"/>
        <w:rPr>
          <w:rFonts w:eastAsia="Times New Roman" w:cstheme="minorHAnsi"/>
          <w:color w:val="auto"/>
          <w:sz w:val="22"/>
          <w:lang w:eastAsia="en-GB"/>
        </w:rPr>
      </w:pPr>
      <w:r w:rsidRPr="00876313">
        <w:rPr>
          <w:rFonts w:eastAsiaTheme="minorEastAsia" w:cstheme="minorHAnsi"/>
          <w:kern w:val="24"/>
          <w:sz w:val="22"/>
          <w:szCs w:val="22"/>
          <w:lang w:eastAsia="en-GB"/>
        </w:rPr>
        <w:t>There is variation between the localities in MSE with the highest proportion of cancers diagnosed at an early stage in Basildon and Brentwood.</w:t>
      </w:r>
    </w:p>
    <w:p w14:paraId="4AD7CD61" w14:textId="77777777" w:rsidR="006A68D8" w:rsidRPr="00876313" w:rsidRDefault="006A68D8" w:rsidP="00485590">
      <w:pPr>
        <w:pStyle w:val="ListParagraph"/>
        <w:numPr>
          <w:ilvl w:val="0"/>
          <w:numId w:val="45"/>
        </w:numPr>
        <w:spacing w:before="0" w:after="0"/>
        <w:rPr>
          <w:rFonts w:eastAsia="Times New Roman" w:cstheme="minorHAnsi"/>
          <w:color w:val="auto"/>
          <w:sz w:val="22"/>
          <w:lang w:eastAsia="en-GB"/>
        </w:rPr>
      </w:pPr>
      <w:r w:rsidRPr="00876313">
        <w:rPr>
          <w:rFonts w:eastAsiaTheme="minorEastAsia" w:cstheme="minorHAnsi"/>
          <w:kern w:val="24"/>
          <w:sz w:val="22"/>
          <w:szCs w:val="22"/>
          <w:lang w:eastAsia="en-GB"/>
        </w:rPr>
        <w:t>Lowest early cancer detection rates are in Castle Point and Rochford </w:t>
      </w:r>
    </w:p>
    <w:p w14:paraId="3869BB35" w14:textId="77777777" w:rsidR="00876313" w:rsidRDefault="00876313" w:rsidP="006A68D8">
      <w:pPr>
        <w:spacing w:before="0" w:after="0"/>
        <w:ind w:left="0"/>
        <w:rPr>
          <w:rFonts w:eastAsiaTheme="minorEastAsia" w:cstheme="minorHAnsi"/>
          <w:b/>
          <w:bCs/>
          <w:color w:val="231F20" w:themeColor="dark1"/>
          <w:kern w:val="24"/>
          <w:lang w:eastAsia="en-GB"/>
        </w:rPr>
      </w:pPr>
    </w:p>
    <w:p w14:paraId="53EED748" w14:textId="01E7E5DB" w:rsidR="006A68D8" w:rsidRPr="006A68D8" w:rsidRDefault="006A68D8" w:rsidP="006A68D8">
      <w:pPr>
        <w:spacing w:before="0" w:after="0"/>
        <w:ind w:left="0"/>
        <w:rPr>
          <w:rFonts w:eastAsia="Times New Roman" w:cstheme="minorHAnsi"/>
          <w:color w:val="auto"/>
          <w:lang w:eastAsia="en-GB"/>
        </w:rPr>
      </w:pPr>
      <w:r w:rsidRPr="006A68D8">
        <w:rPr>
          <w:rFonts w:eastAsiaTheme="minorEastAsia" w:cstheme="minorHAnsi"/>
          <w:b/>
          <w:bCs/>
          <w:color w:val="231F20" w:themeColor="dark1"/>
          <w:kern w:val="24"/>
          <w:lang w:eastAsia="en-GB"/>
        </w:rPr>
        <w:t>Action being taken to address these health inequalities</w:t>
      </w:r>
    </w:p>
    <w:p w14:paraId="0CC5C538" w14:textId="60B9AF02" w:rsidR="006A68D8" w:rsidRPr="00876313" w:rsidRDefault="006A68D8" w:rsidP="00485590">
      <w:pPr>
        <w:pStyle w:val="ListParagraph"/>
        <w:numPr>
          <w:ilvl w:val="0"/>
          <w:numId w:val="44"/>
        </w:numPr>
        <w:spacing w:before="0" w:after="0"/>
        <w:rPr>
          <w:rFonts w:eastAsia="Times New Roman" w:cstheme="minorHAnsi"/>
          <w:color w:val="auto"/>
          <w:sz w:val="22"/>
          <w:lang w:eastAsia="en-GB"/>
        </w:rPr>
      </w:pPr>
      <w:r w:rsidRPr="00876313">
        <w:rPr>
          <w:rFonts w:eastAsiaTheme="minorEastAsia" w:cstheme="minorHAnsi"/>
          <w:kern w:val="24"/>
          <w:sz w:val="22"/>
          <w:szCs w:val="22"/>
          <w:lang w:eastAsia="en-GB"/>
        </w:rPr>
        <w:lastRenderedPageBreak/>
        <w:t xml:space="preserve">PCNs receive data on cancer screening uptake by deprivation and includes protected groups including patients with Learning Disabilities, ethnic </w:t>
      </w:r>
      <w:r w:rsidR="00544D17" w:rsidRPr="00876313">
        <w:rPr>
          <w:rFonts w:eastAsiaTheme="minorEastAsia" w:cstheme="minorHAnsi"/>
          <w:kern w:val="24"/>
          <w:sz w:val="22"/>
          <w:szCs w:val="22"/>
          <w:lang w:eastAsia="en-GB"/>
        </w:rPr>
        <w:t>groups,</w:t>
      </w:r>
      <w:r w:rsidRPr="00876313">
        <w:rPr>
          <w:rFonts w:eastAsiaTheme="minorEastAsia" w:cstheme="minorHAnsi"/>
          <w:kern w:val="24"/>
          <w:sz w:val="22"/>
          <w:szCs w:val="22"/>
          <w:lang w:eastAsia="en-GB"/>
        </w:rPr>
        <w:t xml:space="preserve"> and patients with SMI.</w:t>
      </w:r>
    </w:p>
    <w:p w14:paraId="1A2BA394" w14:textId="77777777" w:rsidR="006A68D8" w:rsidRPr="00876313" w:rsidRDefault="006A68D8" w:rsidP="00485590">
      <w:pPr>
        <w:pStyle w:val="ListParagraph"/>
        <w:numPr>
          <w:ilvl w:val="0"/>
          <w:numId w:val="44"/>
        </w:numPr>
        <w:spacing w:before="0" w:after="0"/>
        <w:rPr>
          <w:rFonts w:eastAsia="Times New Roman" w:cstheme="minorHAnsi"/>
          <w:color w:val="auto"/>
          <w:sz w:val="22"/>
          <w:lang w:eastAsia="en-GB"/>
        </w:rPr>
      </w:pPr>
      <w:r w:rsidRPr="00876313">
        <w:rPr>
          <w:rFonts w:eastAsiaTheme="minorEastAsia" w:cstheme="minorHAnsi"/>
          <w:kern w:val="24"/>
          <w:sz w:val="22"/>
          <w:szCs w:val="22"/>
          <w:lang w:eastAsia="en-GB"/>
        </w:rPr>
        <w:t>Opportunities for improvement in uptake are identified, support provided and information on best practice shared including tailored communication packages. </w:t>
      </w:r>
    </w:p>
    <w:p w14:paraId="172F1B04" w14:textId="77777777" w:rsidR="006A68D8" w:rsidRPr="00876313" w:rsidRDefault="006A68D8" w:rsidP="00485590">
      <w:pPr>
        <w:pStyle w:val="ListParagraph"/>
        <w:numPr>
          <w:ilvl w:val="0"/>
          <w:numId w:val="44"/>
        </w:numPr>
        <w:spacing w:before="0" w:after="0"/>
        <w:rPr>
          <w:rFonts w:eastAsia="Times New Roman" w:cstheme="minorHAnsi"/>
          <w:color w:val="auto"/>
          <w:sz w:val="22"/>
          <w:lang w:eastAsia="en-GB"/>
        </w:rPr>
      </w:pPr>
      <w:r w:rsidRPr="00876313">
        <w:rPr>
          <w:rFonts w:eastAsiaTheme="minorEastAsia" w:cstheme="minorHAnsi"/>
          <w:kern w:val="24"/>
          <w:sz w:val="22"/>
          <w:szCs w:val="22"/>
          <w:lang w:eastAsia="en-GB"/>
        </w:rPr>
        <w:t>Development and roll out of accessible information on cancer screening programmes for those with learning disabilities</w:t>
      </w:r>
    </w:p>
    <w:p w14:paraId="052C2F6A" w14:textId="77777777" w:rsidR="006A68D8" w:rsidRPr="00876313" w:rsidRDefault="006A68D8" w:rsidP="00485590">
      <w:pPr>
        <w:pStyle w:val="ListParagraph"/>
        <w:numPr>
          <w:ilvl w:val="0"/>
          <w:numId w:val="44"/>
        </w:numPr>
        <w:spacing w:before="0" w:after="0"/>
        <w:rPr>
          <w:rFonts w:eastAsia="Times New Roman" w:cstheme="minorHAnsi"/>
          <w:color w:val="auto"/>
          <w:sz w:val="22"/>
          <w:lang w:eastAsia="en-GB"/>
        </w:rPr>
      </w:pPr>
      <w:r w:rsidRPr="00876313">
        <w:rPr>
          <w:rFonts w:eastAsiaTheme="minorEastAsia" w:cstheme="minorHAnsi"/>
          <w:kern w:val="24"/>
          <w:sz w:val="22"/>
          <w:szCs w:val="22"/>
          <w:lang w:eastAsia="en-GB"/>
        </w:rPr>
        <w:t>Development of culturally competent communication with videos from local doctors talking about how to recognise and identify the signs and symptoms of some of the most common cancers</w:t>
      </w:r>
    </w:p>
    <w:p w14:paraId="0B23A983" w14:textId="77777777" w:rsidR="006A68D8" w:rsidRPr="00876313" w:rsidRDefault="006A68D8" w:rsidP="00485590">
      <w:pPr>
        <w:pStyle w:val="ListParagraph"/>
        <w:numPr>
          <w:ilvl w:val="0"/>
          <w:numId w:val="44"/>
        </w:numPr>
        <w:spacing w:before="0" w:after="0"/>
        <w:rPr>
          <w:rFonts w:eastAsia="Times New Roman" w:cstheme="minorHAnsi"/>
          <w:color w:val="auto"/>
          <w:sz w:val="22"/>
          <w:lang w:eastAsia="en-GB"/>
        </w:rPr>
      </w:pPr>
      <w:r w:rsidRPr="00876313">
        <w:rPr>
          <w:rFonts w:eastAsiaTheme="minorEastAsia" w:cstheme="minorHAnsi"/>
          <w:kern w:val="24"/>
          <w:sz w:val="22"/>
          <w:szCs w:val="22"/>
          <w:lang w:eastAsia="en-GB"/>
        </w:rPr>
        <w:t>Expansion of lung cancer screening programme to Castle Point and Rochford following successful roll out in Thurrock and Southend</w:t>
      </w:r>
    </w:p>
    <w:p w14:paraId="604F1F5D" w14:textId="77777777" w:rsidR="006A68D8" w:rsidRPr="006A68D8" w:rsidRDefault="006A68D8" w:rsidP="006A68D8">
      <w:pPr>
        <w:ind w:left="0"/>
        <w:rPr>
          <w:rFonts w:cstheme="minorHAnsi"/>
          <w:i/>
          <w:iCs/>
        </w:rPr>
      </w:pPr>
      <w:r w:rsidRPr="006A68D8">
        <w:rPr>
          <w:rFonts w:cstheme="minorHAnsi"/>
          <w:i/>
          <w:iCs/>
        </w:rPr>
        <w:t>Source: Cancer Registry staging data in three year cohorts</w:t>
      </w:r>
    </w:p>
    <w:p w14:paraId="4EC34FC4" w14:textId="209D5926" w:rsidR="00F544C1" w:rsidRPr="00C57B04" w:rsidRDefault="0058199A" w:rsidP="00F0207C">
      <w:pPr>
        <w:pStyle w:val="Heading2"/>
        <w:numPr>
          <w:ilvl w:val="0"/>
          <w:numId w:val="0"/>
        </w:numPr>
        <w:ind w:right="-472"/>
        <w:rPr>
          <w:rFonts w:asciiTheme="minorHAnsi" w:hAnsiTheme="minorHAnsi" w:cstheme="minorHAnsi"/>
          <w:bCs/>
        </w:rPr>
      </w:pPr>
      <w:bookmarkStart w:id="35" w:name="_Toc170917112"/>
      <w:r w:rsidRPr="003236D1">
        <w:rPr>
          <w:rFonts w:asciiTheme="minorHAnsi" w:hAnsiTheme="minorHAnsi" w:cstheme="minorHAnsi"/>
          <w:bCs/>
        </w:rPr>
        <w:t xml:space="preserve">Domain: </w:t>
      </w:r>
      <w:r w:rsidRPr="00F70811">
        <w:rPr>
          <w:rFonts w:asciiTheme="minorHAnsi" w:hAnsiTheme="minorHAnsi" w:cstheme="minorHAnsi"/>
          <w:bCs/>
        </w:rPr>
        <w:t>Cardiovascular disease</w:t>
      </w:r>
      <w:bookmarkEnd w:id="35"/>
    </w:p>
    <w:p w14:paraId="5C4F880B" w14:textId="77777777" w:rsidR="005B26B6" w:rsidRDefault="00F544C1" w:rsidP="00F544C1">
      <w:pPr>
        <w:ind w:left="0"/>
        <w:rPr>
          <w:rFonts w:cstheme="minorHAnsi"/>
          <w:b/>
          <w:bCs/>
        </w:rPr>
      </w:pPr>
      <w:r w:rsidRPr="00F544C1">
        <w:rPr>
          <w:rFonts w:cstheme="minorHAnsi"/>
          <w:b/>
          <w:bCs/>
        </w:rPr>
        <w:t>Indicator: Stroke rate of non-elective admissions (per 100,000 age-sex standardised)</w:t>
      </w:r>
    </w:p>
    <w:p w14:paraId="6D0C057D" w14:textId="3D7B9FF5" w:rsidR="00F544C1" w:rsidRPr="00F544C1" w:rsidRDefault="00F0207C" w:rsidP="00F544C1">
      <w:pPr>
        <w:ind w:left="0"/>
        <w:rPr>
          <w:rFonts w:cstheme="minorHAnsi"/>
        </w:rPr>
      </w:pPr>
      <w:r w:rsidRPr="00BB70F6">
        <w:rPr>
          <w:rFonts w:cstheme="minorHAnsi"/>
          <w:u w:val="single"/>
        </w:rPr>
        <w:t xml:space="preserve">Graph 1: </w:t>
      </w:r>
      <w:r w:rsidR="00F544C1" w:rsidRPr="00BB70F6">
        <w:rPr>
          <w:rFonts w:cstheme="minorHAnsi"/>
          <w:u w:val="single"/>
        </w:rPr>
        <w:t> </w:t>
      </w:r>
      <w:r w:rsidRPr="00BB70F6">
        <w:rPr>
          <w:rFonts w:cstheme="minorHAnsi"/>
          <w:u w:val="single"/>
        </w:rPr>
        <w:t>Stroke rate of non-elective admissions (per 100,000 age-sex standardised)</w:t>
      </w:r>
      <w:r w:rsidRPr="00BB70F6">
        <w:rPr>
          <w:rFonts w:cstheme="minorHAnsi"/>
        </w:rPr>
        <w:t xml:space="preserve"> </w:t>
      </w:r>
      <w:r w:rsidRPr="00BB70F6">
        <w:rPr>
          <w:rFonts w:cstheme="minorHAnsi"/>
          <w:u w:val="single"/>
        </w:rPr>
        <w:t>– performance by deprivation quintile</w:t>
      </w:r>
    </w:p>
    <w:p w14:paraId="5DCAFE7E" w14:textId="0F66B2FF" w:rsidR="005B26B6" w:rsidRDefault="00F544C1" w:rsidP="005B26B6">
      <w:pPr>
        <w:ind w:left="0"/>
        <w:rPr>
          <w:rFonts w:cstheme="minorHAnsi"/>
        </w:rPr>
      </w:pPr>
      <w:r w:rsidRPr="00BB70F6">
        <w:rPr>
          <w:rFonts w:cstheme="minorHAnsi"/>
          <w:i/>
          <w:iCs/>
          <w:noProof/>
        </w:rPr>
        <w:drawing>
          <wp:anchor distT="0" distB="0" distL="114300" distR="114300" simplePos="0" relativeHeight="251681792" behindDoc="1" locked="0" layoutInCell="1" allowOverlap="1" wp14:anchorId="35C6C7D8" wp14:editId="64157500">
            <wp:simplePos x="0" y="0"/>
            <wp:positionH relativeFrom="column">
              <wp:posOffset>-1905</wp:posOffset>
            </wp:positionH>
            <wp:positionV relativeFrom="paragraph">
              <wp:posOffset>3175</wp:posOffset>
            </wp:positionV>
            <wp:extent cx="3240000" cy="2305158"/>
            <wp:effectExtent l="0" t="0" r="0" b="0"/>
            <wp:wrapTight wrapText="bothSides">
              <wp:wrapPolygon edited="0">
                <wp:start x="0" y="0"/>
                <wp:lineTo x="0" y="21421"/>
                <wp:lineTo x="21465" y="21421"/>
                <wp:lineTo x="21465" y="0"/>
                <wp:lineTo x="0" y="0"/>
              </wp:wrapPolygon>
            </wp:wrapTight>
            <wp:docPr id="55" name="Picture 55"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olumn grap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40000" cy="2305158"/>
                    </a:xfrm>
                    <a:prstGeom prst="rect">
                      <a:avLst/>
                    </a:prstGeom>
                    <a:noFill/>
                  </pic:spPr>
                </pic:pic>
              </a:graphicData>
            </a:graphic>
            <wp14:sizeRelH relativeFrom="margin">
              <wp14:pctWidth>0</wp14:pctWidth>
            </wp14:sizeRelH>
            <wp14:sizeRelV relativeFrom="margin">
              <wp14:pctHeight>0</wp14:pctHeight>
            </wp14:sizeRelV>
          </wp:anchor>
        </w:drawing>
      </w:r>
      <w:r w:rsidR="005B26B6" w:rsidRPr="00BB70F6">
        <w:rPr>
          <w:rFonts w:cstheme="minorHAnsi"/>
        </w:rPr>
        <w:t xml:space="preserve">Graph 1 shows </w:t>
      </w:r>
      <w:r w:rsidR="00D27754" w:rsidRPr="00BB70F6">
        <w:rPr>
          <w:rFonts w:cstheme="minorHAnsi"/>
        </w:rPr>
        <w:t>stroke rate of non-elective admissions (per 100,000 age-sex standardised)</w:t>
      </w:r>
      <w:r w:rsidR="00246AC6" w:rsidRPr="00BB70F6">
        <w:rPr>
          <w:rFonts w:cstheme="minorHAnsi"/>
        </w:rPr>
        <w:t xml:space="preserve"> </w:t>
      </w:r>
      <w:r w:rsidR="005B26B6" w:rsidRPr="00BB70F6">
        <w:rPr>
          <w:rFonts w:cstheme="minorHAnsi"/>
        </w:rPr>
        <w:t xml:space="preserve">by deprivation quintile, comparing the indicator profile against the MSE population profile, with quintile 1 (most deprived) being </w:t>
      </w:r>
      <w:r w:rsidR="00340053" w:rsidRPr="00BB70F6">
        <w:rPr>
          <w:rFonts w:cstheme="minorHAnsi"/>
        </w:rPr>
        <w:t>12.6</w:t>
      </w:r>
      <w:r w:rsidR="005B26B6" w:rsidRPr="00BB70F6">
        <w:rPr>
          <w:rFonts w:cstheme="minorHAnsi"/>
        </w:rPr>
        <w:t xml:space="preserve">% compared to 10.6%, quintile 2 being </w:t>
      </w:r>
      <w:r w:rsidR="00340053" w:rsidRPr="00BB70F6">
        <w:rPr>
          <w:rFonts w:cstheme="minorHAnsi"/>
        </w:rPr>
        <w:t>19.4</w:t>
      </w:r>
      <w:r w:rsidR="005B26B6" w:rsidRPr="00BB70F6">
        <w:rPr>
          <w:rFonts w:cstheme="minorHAnsi"/>
        </w:rPr>
        <w:t xml:space="preserve">% compared to 19.6%, quintile 3 being </w:t>
      </w:r>
      <w:r w:rsidR="009B72CC" w:rsidRPr="00BB70F6">
        <w:rPr>
          <w:rFonts w:cstheme="minorHAnsi"/>
        </w:rPr>
        <w:t>25.9</w:t>
      </w:r>
      <w:r w:rsidR="005B26B6" w:rsidRPr="00BB70F6">
        <w:rPr>
          <w:rFonts w:cstheme="minorHAnsi"/>
        </w:rPr>
        <w:t xml:space="preserve">% compared to 20%, quintile 4 being </w:t>
      </w:r>
      <w:r w:rsidR="009B72CC" w:rsidRPr="00BB70F6">
        <w:rPr>
          <w:rFonts w:cstheme="minorHAnsi"/>
        </w:rPr>
        <w:t>22</w:t>
      </w:r>
      <w:r w:rsidR="005B26B6" w:rsidRPr="00BB70F6">
        <w:rPr>
          <w:rFonts w:cstheme="minorHAnsi"/>
        </w:rPr>
        <w:t xml:space="preserve">% compared to 23.7% and lastly quintile 5 (least deprived) being </w:t>
      </w:r>
      <w:r w:rsidR="00AB4387" w:rsidRPr="00BB70F6">
        <w:rPr>
          <w:rFonts w:cstheme="minorHAnsi"/>
        </w:rPr>
        <w:t>20</w:t>
      </w:r>
      <w:r w:rsidR="005B26B6" w:rsidRPr="00BB70F6">
        <w:rPr>
          <w:rFonts w:cstheme="minorHAnsi"/>
        </w:rPr>
        <w:t>% compared to the MSE population of 26%.</w:t>
      </w:r>
    </w:p>
    <w:p w14:paraId="24CA4745" w14:textId="4F92007D" w:rsidR="006A68D8" w:rsidRDefault="006A68D8" w:rsidP="006A68D8">
      <w:pPr>
        <w:ind w:left="0"/>
        <w:rPr>
          <w:rFonts w:cstheme="minorHAnsi"/>
          <w:i/>
          <w:iCs/>
        </w:rPr>
      </w:pPr>
    </w:p>
    <w:p w14:paraId="1CA12021" w14:textId="0E7AEBDF" w:rsidR="00AB4387" w:rsidRPr="00704E60" w:rsidRDefault="00AB4387" w:rsidP="006A68D8">
      <w:pPr>
        <w:ind w:left="0"/>
        <w:rPr>
          <w:rFonts w:cstheme="minorHAnsi"/>
        </w:rPr>
      </w:pPr>
      <w:r w:rsidRPr="00704E60">
        <w:rPr>
          <w:rFonts w:cstheme="minorHAnsi"/>
          <w:u w:val="single"/>
        </w:rPr>
        <w:t>Graph 2:  Stroke rate of non-elective admissions (per 100,000 age-sex standardised)</w:t>
      </w:r>
      <w:r w:rsidRPr="00704E60">
        <w:rPr>
          <w:rFonts w:cstheme="minorHAnsi"/>
        </w:rPr>
        <w:t xml:space="preserve"> </w:t>
      </w:r>
      <w:r w:rsidRPr="00704E60">
        <w:rPr>
          <w:rFonts w:cstheme="minorHAnsi"/>
          <w:u w:val="single"/>
        </w:rPr>
        <w:t>– performance by ethnic</w:t>
      </w:r>
      <w:r w:rsidR="0065135E" w:rsidRPr="00704E60">
        <w:rPr>
          <w:rFonts w:cstheme="minorHAnsi"/>
          <w:u w:val="single"/>
        </w:rPr>
        <w:t>ity</w:t>
      </w:r>
    </w:p>
    <w:p w14:paraId="66E4A5E0" w14:textId="758FC824" w:rsidR="00FA2F14" w:rsidRPr="00704E60" w:rsidRDefault="00F544C1" w:rsidP="00844B3A">
      <w:pPr>
        <w:ind w:left="0"/>
        <w:rPr>
          <w:rFonts w:cstheme="minorHAnsi"/>
        </w:rPr>
      </w:pPr>
      <w:r w:rsidRPr="00704E60">
        <w:rPr>
          <w:rFonts w:cstheme="minorHAnsi"/>
          <w:noProof/>
        </w:rPr>
        <w:drawing>
          <wp:anchor distT="0" distB="0" distL="114300" distR="114300" simplePos="0" relativeHeight="251682816" behindDoc="1" locked="0" layoutInCell="1" allowOverlap="1" wp14:anchorId="40B16088" wp14:editId="6E241991">
            <wp:simplePos x="0" y="0"/>
            <wp:positionH relativeFrom="column">
              <wp:posOffset>-1905</wp:posOffset>
            </wp:positionH>
            <wp:positionV relativeFrom="paragraph">
              <wp:posOffset>635</wp:posOffset>
            </wp:positionV>
            <wp:extent cx="3240000" cy="2070606"/>
            <wp:effectExtent l="0" t="0" r="0" b="6350"/>
            <wp:wrapTight wrapText="bothSides">
              <wp:wrapPolygon edited="0">
                <wp:start x="0" y="0"/>
                <wp:lineTo x="0" y="21467"/>
                <wp:lineTo x="21465" y="21467"/>
                <wp:lineTo x="21465" y="0"/>
                <wp:lineTo x="0" y="0"/>
              </wp:wrapPolygon>
            </wp:wrapTight>
            <wp:docPr id="56" name="Picture 56"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olumn grap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0000" cy="2070606"/>
                    </a:xfrm>
                    <a:prstGeom prst="rect">
                      <a:avLst/>
                    </a:prstGeom>
                    <a:noFill/>
                  </pic:spPr>
                </pic:pic>
              </a:graphicData>
            </a:graphic>
            <wp14:sizeRelH relativeFrom="margin">
              <wp14:pctWidth>0</wp14:pctWidth>
            </wp14:sizeRelH>
            <wp14:sizeRelV relativeFrom="margin">
              <wp14:pctHeight>0</wp14:pctHeight>
            </wp14:sizeRelV>
          </wp:anchor>
        </w:drawing>
      </w:r>
      <w:r w:rsidR="00DC2316" w:rsidRPr="00704E60">
        <w:rPr>
          <w:rFonts w:cstheme="minorHAnsi"/>
        </w:rPr>
        <w:t>G</w:t>
      </w:r>
      <w:r w:rsidR="00002F5A" w:rsidRPr="00704E60">
        <w:rPr>
          <w:rFonts w:cstheme="minorHAnsi"/>
        </w:rPr>
        <w:t xml:space="preserve">raph 2 </w:t>
      </w:r>
      <w:r w:rsidR="00DC2316" w:rsidRPr="00704E60">
        <w:rPr>
          <w:rFonts w:cstheme="minorHAnsi"/>
        </w:rPr>
        <w:t>shows stroke rate of non-elective admissions (per 100,000 age-sex standardised)</w:t>
      </w:r>
      <w:r w:rsidR="004E784D" w:rsidRPr="00704E60">
        <w:rPr>
          <w:rFonts w:cstheme="minorHAnsi"/>
        </w:rPr>
        <w:t xml:space="preserve"> by ethnic group</w:t>
      </w:r>
      <w:r w:rsidR="00002F5A" w:rsidRPr="00704E60">
        <w:rPr>
          <w:rFonts w:cstheme="minorHAnsi"/>
        </w:rPr>
        <w:t>, comparing the indicator profile against the MSE population profile, with white British being 7</w:t>
      </w:r>
      <w:r w:rsidR="00362924" w:rsidRPr="00704E60">
        <w:rPr>
          <w:rFonts w:cstheme="minorHAnsi"/>
        </w:rPr>
        <w:t>3</w:t>
      </w:r>
      <w:r w:rsidR="00002F5A" w:rsidRPr="00704E60">
        <w:rPr>
          <w:rFonts w:cstheme="minorHAnsi"/>
        </w:rPr>
        <w:t xml:space="preserve">.4% compared to 83.21%, other white being </w:t>
      </w:r>
      <w:r w:rsidR="00362924" w:rsidRPr="00704E60">
        <w:rPr>
          <w:rFonts w:cstheme="minorHAnsi"/>
        </w:rPr>
        <w:t>6.6</w:t>
      </w:r>
      <w:r w:rsidR="00002F5A" w:rsidRPr="00704E60">
        <w:rPr>
          <w:rFonts w:cstheme="minorHAnsi"/>
        </w:rPr>
        <w:t xml:space="preserve">% compared to 5.76%, black being </w:t>
      </w:r>
      <w:r w:rsidR="00431897" w:rsidRPr="00704E60">
        <w:rPr>
          <w:rFonts w:cstheme="minorHAnsi"/>
        </w:rPr>
        <w:t>4</w:t>
      </w:r>
      <w:r w:rsidR="00362924" w:rsidRPr="00704E60">
        <w:rPr>
          <w:rFonts w:cstheme="minorHAnsi"/>
        </w:rPr>
        <w:t>.1</w:t>
      </w:r>
      <w:r w:rsidR="00002F5A" w:rsidRPr="00704E60">
        <w:rPr>
          <w:rFonts w:cstheme="minorHAnsi"/>
        </w:rPr>
        <w:t xml:space="preserve">% compared to 3.76%, Asian being </w:t>
      </w:r>
      <w:r w:rsidR="0094493D" w:rsidRPr="00704E60">
        <w:rPr>
          <w:rFonts w:cstheme="minorHAnsi"/>
        </w:rPr>
        <w:t>7</w:t>
      </w:r>
      <w:r w:rsidR="00002F5A" w:rsidRPr="00704E60">
        <w:rPr>
          <w:rFonts w:cstheme="minorHAnsi"/>
        </w:rPr>
        <w:t xml:space="preserve">% compared to 4.18%, mixed being </w:t>
      </w:r>
      <w:r w:rsidR="0094493D" w:rsidRPr="00704E60">
        <w:rPr>
          <w:rFonts w:cstheme="minorHAnsi"/>
        </w:rPr>
        <w:t>0.5</w:t>
      </w:r>
      <w:r w:rsidR="00002F5A" w:rsidRPr="00704E60">
        <w:rPr>
          <w:rFonts w:cstheme="minorHAnsi"/>
        </w:rPr>
        <w:t xml:space="preserve">% compared to 2.34% and lastly </w:t>
      </w:r>
      <w:r w:rsidR="00002F5A" w:rsidRPr="00704E60">
        <w:rPr>
          <w:rFonts w:cstheme="minorHAnsi"/>
        </w:rPr>
        <w:lastRenderedPageBreak/>
        <w:t xml:space="preserve">other ethnic group being </w:t>
      </w:r>
      <w:r w:rsidR="0094493D" w:rsidRPr="00704E60">
        <w:rPr>
          <w:rFonts w:cstheme="minorHAnsi"/>
        </w:rPr>
        <w:t>8.4</w:t>
      </w:r>
      <w:r w:rsidR="00002F5A" w:rsidRPr="00704E60">
        <w:rPr>
          <w:rFonts w:cstheme="minorHAnsi"/>
        </w:rPr>
        <w:t>% compared to the MSE population of 0.75%.</w:t>
      </w:r>
    </w:p>
    <w:p w14:paraId="6378C2D9" w14:textId="5D07BEE6" w:rsidR="00EB167F" w:rsidRPr="00704E60" w:rsidRDefault="00AB4387" w:rsidP="00FA2F14">
      <w:pPr>
        <w:ind w:left="0"/>
        <w:rPr>
          <w:rFonts w:cstheme="minorHAnsi"/>
        </w:rPr>
      </w:pPr>
      <w:r w:rsidRPr="00704E60">
        <w:rPr>
          <w:rFonts w:cstheme="minorHAnsi"/>
          <w:u w:val="single"/>
        </w:rPr>
        <w:t>Graph 3:  Stroke rate of non-elective admissions (per 100,000 age-sex standardised)</w:t>
      </w:r>
      <w:r w:rsidRPr="00704E60">
        <w:rPr>
          <w:rFonts w:cstheme="minorHAnsi"/>
        </w:rPr>
        <w:t xml:space="preserve"> </w:t>
      </w:r>
      <w:r w:rsidRPr="00704E60">
        <w:rPr>
          <w:rFonts w:cstheme="minorHAnsi"/>
          <w:u w:val="single"/>
        </w:rPr>
        <w:t>– performance by gender</w:t>
      </w:r>
    </w:p>
    <w:p w14:paraId="3D9467CE" w14:textId="59BFF985" w:rsidR="00F544C1" w:rsidRPr="00704E60" w:rsidRDefault="00EB167F" w:rsidP="00E95198">
      <w:pPr>
        <w:ind w:left="0"/>
        <w:rPr>
          <w:rFonts w:cstheme="minorHAnsi"/>
        </w:rPr>
      </w:pPr>
      <w:r w:rsidRPr="00704E60">
        <w:rPr>
          <w:rFonts w:cstheme="minorHAnsi"/>
          <w:noProof/>
        </w:rPr>
        <w:drawing>
          <wp:anchor distT="0" distB="0" distL="114300" distR="114300" simplePos="0" relativeHeight="251683840" behindDoc="1" locked="0" layoutInCell="1" allowOverlap="1" wp14:anchorId="3CCFB1FA" wp14:editId="3E28CE6E">
            <wp:simplePos x="0" y="0"/>
            <wp:positionH relativeFrom="column">
              <wp:posOffset>-1905</wp:posOffset>
            </wp:positionH>
            <wp:positionV relativeFrom="paragraph">
              <wp:posOffset>-3810</wp:posOffset>
            </wp:positionV>
            <wp:extent cx="3240000" cy="2310741"/>
            <wp:effectExtent l="0" t="0" r="0" b="0"/>
            <wp:wrapTight wrapText="bothSides">
              <wp:wrapPolygon edited="0">
                <wp:start x="0" y="0"/>
                <wp:lineTo x="0" y="21374"/>
                <wp:lineTo x="21465" y="21374"/>
                <wp:lineTo x="21465" y="0"/>
                <wp:lineTo x="0" y="0"/>
              </wp:wrapPolygon>
            </wp:wrapTight>
            <wp:docPr id="57" name="Picture 57"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olumn graph"/>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40000" cy="2310741"/>
                    </a:xfrm>
                    <a:prstGeom prst="rect">
                      <a:avLst/>
                    </a:prstGeom>
                    <a:noFill/>
                  </pic:spPr>
                </pic:pic>
              </a:graphicData>
            </a:graphic>
            <wp14:sizeRelH relativeFrom="margin">
              <wp14:pctWidth>0</wp14:pctWidth>
            </wp14:sizeRelH>
            <wp14:sizeRelV relativeFrom="margin">
              <wp14:pctHeight>0</wp14:pctHeight>
            </wp14:sizeRelV>
          </wp:anchor>
        </w:drawing>
      </w:r>
      <w:r w:rsidR="005D04C8" w:rsidRPr="00704E60">
        <w:t>G</w:t>
      </w:r>
      <w:r w:rsidR="005D04C8" w:rsidRPr="00704E60">
        <w:rPr>
          <w:rFonts w:cstheme="minorHAnsi"/>
        </w:rPr>
        <w:t xml:space="preserve">raph 3 shows stroke rate of non-elective admissions (per 100,000 age-sex standardised) by gender, comparing the indicator profile against the MSE population profile, with female being </w:t>
      </w:r>
      <w:r w:rsidR="00B84196" w:rsidRPr="00704E60">
        <w:rPr>
          <w:rFonts w:cstheme="minorHAnsi"/>
        </w:rPr>
        <w:t>47</w:t>
      </w:r>
      <w:r w:rsidR="005D04C8" w:rsidRPr="00704E60">
        <w:rPr>
          <w:rFonts w:cstheme="minorHAnsi"/>
        </w:rPr>
        <w:t xml:space="preserve">.7% compared to 51.2% and male being </w:t>
      </w:r>
      <w:r w:rsidR="00B84196" w:rsidRPr="00704E60">
        <w:rPr>
          <w:rFonts w:cstheme="minorHAnsi"/>
        </w:rPr>
        <w:t>52</w:t>
      </w:r>
      <w:r w:rsidR="005D04C8" w:rsidRPr="00704E60">
        <w:rPr>
          <w:rFonts w:cstheme="minorHAnsi"/>
        </w:rPr>
        <w:t>.3% compared to the MSE population of 48.8%.</w:t>
      </w:r>
    </w:p>
    <w:p w14:paraId="1D972E2F" w14:textId="77777777" w:rsidR="005D04C8" w:rsidRPr="00704E60" w:rsidRDefault="005D04C8" w:rsidP="00AB4387">
      <w:pPr>
        <w:ind w:left="0"/>
        <w:rPr>
          <w:rFonts w:cstheme="minorHAnsi"/>
          <w:u w:val="single"/>
        </w:rPr>
      </w:pPr>
    </w:p>
    <w:p w14:paraId="0DA62ECF" w14:textId="77777777" w:rsidR="005D04C8" w:rsidRPr="00704E60" w:rsidRDefault="005D04C8" w:rsidP="00AB4387">
      <w:pPr>
        <w:ind w:left="0"/>
        <w:rPr>
          <w:rFonts w:cstheme="minorHAnsi"/>
          <w:u w:val="single"/>
        </w:rPr>
      </w:pPr>
    </w:p>
    <w:p w14:paraId="74D9A423" w14:textId="77777777" w:rsidR="0065135E" w:rsidRPr="00704E60" w:rsidRDefault="0065135E" w:rsidP="00AB4387">
      <w:pPr>
        <w:ind w:left="0"/>
        <w:rPr>
          <w:rFonts w:cstheme="minorHAnsi"/>
          <w:u w:val="single"/>
        </w:rPr>
      </w:pPr>
    </w:p>
    <w:p w14:paraId="71033E82" w14:textId="5601A6EE" w:rsidR="00EB167F" w:rsidRPr="00704E60" w:rsidRDefault="00AB4387" w:rsidP="0065135E">
      <w:pPr>
        <w:ind w:left="0"/>
        <w:rPr>
          <w:rFonts w:cstheme="minorHAnsi"/>
        </w:rPr>
      </w:pPr>
      <w:r w:rsidRPr="00704E60">
        <w:rPr>
          <w:rFonts w:cstheme="minorHAnsi"/>
          <w:u w:val="single"/>
        </w:rPr>
        <w:t>Graph 4:  Stroke rate of non-elective admissions (per 100,000 age-sex standardised)</w:t>
      </w:r>
      <w:r w:rsidRPr="00704E60">
        <w:rPr>
          <w:rFonts w:cstheme="minorHAnsi"/>
        </w:rPr>
        <w:t xml:space="preserve"> </w:t>
      </w:r>
      <w:r w:rsidRPr="00704E60">
        <w:rPr>
          <w:rFonts w:cstheme="minorHAnsi"/>
          <w:u w:val="single"/>
        </w:rPr>
        <w:t>– performance by age</w:t>
      </w:r>
    </w:p>
    <w:p w14:paraId="378B9A0B" w14:textId="53C830F0" w:rsidR="00EB167F" w:rsidRPr="00704E60" w:rsidRDefault="00EB167F" w:rsidP="0065135E">
      <w:pPr>
        <w:tabs>
          <w:tab w:val="left" w:pos="720"/>
        </w:tabs>
        <w:ind w:left="5245"/>
        <w:rPr>
          <w:rFonts w:cstheme="minorHAnsi"/>
        </w:rPr>
      </w:pPr>
      <w:r w:rsidRPr="00704E60">
        <w:rPr>
          <w:rFonts w:cstheme="minorHAnsi"/>
          <w:noProof/>
        </w:rPr>
        <w:drawing>
          <wp:anchor distT="0" distB="0" distL="114300" distR="114300" simplePos="0" relativeHeight="251684864" behindDoc="1" locked="0" layoutInCell="1" allowOverlap="1" wp14:anchorId="17C7B99E" wp14:editId="31915D0D">
            <wp:simplePos x="0" y="0"/>
            <wp:positionH relativeFrom="margin">
              <wp:align>left</wp:align>
            </wp:positionH>
            <wp:positionV relativeFrom="paragraph">
              <wp:posOffset>0</wp:posOffset>
            </wp:positionV>
            <wp:extent cx="3240000" cy="2076192"/>
            <wp:effectExtent l="0" t="0" r="0" b="635"/>
            <wp:wrapTight wrapText="bothSides">
              <wp:wrapPolygon edited="0">
                <wp:start x="0" y="0"/>
                <wp:lineTo x="0" y="21408"/>
                <wp:lineTo x="21465" y="21408"/>
                <wp:lineTo x="21465" y="0"/>
                <wp:lineTo x="0" y="0"/>
              </wp:wrapPolygon>
            </wp:wrapTight>
            <wp:docPr id="58" name="Picture 58"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olumn grap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40000" cy="2076192"/>
                    </a:xfrm>
                    <a:prstGeom prst="rect">
                      <a:avLst/>
                    </a:prstGeom>
                    <a:noFill/>
                  </pic:spPr>
                </pic:pic>
              </a:graphicData>
            </a:graphic>
            <wp14:sizeRelH relativeFrom="margin">
              <wp14:pctWidth>0</wp14:pctWidth>
            </wp14:sizeRelH>
            <wp14:sizeRelV relativeFrom="margin">
              <wp14:pctHeight>0</wp14:pctHeight>
            </wp14:sizeRelV>
          </wp:anchor>
        </w:drawing>
      </w:r>
      <w:r w:rsidR="00B84196" w:rsidRPr="00704E60">
        <w:rPr>
          <w:rFonts w:cstheme="minorHAnsi"/>
        </w:rPr>
        <w:t>G</w:t>
      </w:r>
      <w:bookmarkStart w:id="36" w:name="_Hlk170460144"/>
      <w:r w:rsidR="00B84196" w:rsidRPr="00704E60">
        <w:rPr>
          <w:rFonts w:cstheme="minorHAnsi"/>
        </w:rPr>
        <w:t xml:space="preserve">raph 4 shows </w:t>
      </w:r>
      <w:r w:rsidR="009338C6" w:rsidRPr="00704E60">
        <w:rPr>
          <w:rFonts w:cstheme="minorHAnsi"/>
        </w:rPr>
        <w:t xml:space="preserve">stroke rate of non-elective admissions (per 100,000 age-sex standardised) </w:t>
      </w:r>
      <w:r w:rsidR="00B84196" w:rsidRPr="00704E60">
        <w:rPr>
          <w:rFonts w:cstheme="minorHAnsi"/>
        </w:rPr>
        <w:t xml:space="preserve">by age, comparing the indicator profile against the MSE population profile, with age range 20-29 being </w:t>
      </w:r>
      <w:r w:rsidR="009338C6" w:rsidRPr="00704E60">
        <w:rPr>
          <w:rFonts w:cstheme="minorHAnsi"/>
        </w:rPr>
        <w:t>0</w:t>
      </w:r>
      <w:r w:rsidR="00B84196" w:rsidRPr="00704E60">
        <w:rPr>
          <w:rFonts w:cstheme="minorHAnsi"/>
        </w:rPr>
        <w:t>.</w:t>
      </w:r>
      <w:r w:rsidR="009338C6" w:rsidRPr="00704E60">
        <w:rPr>
          <w:rFonts w:cstheme="minorHAnsi"/>
        </w:rPr>
        <w:t>6</w:t>
      </w:r>
      <w:r w:rsidR="00B84196" w:rsidRPr="00704E60">
        <w:rPr>
          <w:rFonts w:cstheme="minorHAnsi"/>
        </w:rPr>
        <w:t>% compared to 1</w:t>
      </w:r>
      <w:r w:rsidR="009338C6" w:rsidRPr="00704E60">
        <w:rPr>
          <w:rFonts w:cstheme="minorHAnsi"/>
        </w:rPr>
        <w:t>4</w:t>
      </w:r>
      <w:r w:rsidR="00B84196" w:rsidRPr="00704E60">
        <w:rPr>
          <w:rFonts w:cstheme="minorHAnsi"/>
        </w:rPr>
        <w:t>.</w:t>
      </w:r>
      <w:r w:rsidR="009338C6" w:rsidRPr="00704E60">
        <w:rPr>
          <w:rFonts w:cstheme="minorHAnsi"/>
        </w:rPr>
        <w:t>6</w:t>
      </w:r>
      <w:r w:rsidR="00B84196" w:rsidRPr="00704E60">
        <w:rPr>
          <w:rFonts w:cstheme="minorHAnsi"/>
        </w:rPr>
        <w:t>%, 30-39 being 1.</w:t>
      </w:r>
      <w:r w:rsidR="009338C6" w:rsidRPr="00704E60">
        <w:rPr>
          <w:rFonts w:cstheme="minorHAnsi"/>
        </w:rPr>
        <w:t>4</w:t>
      </w:r>
      <w:r w:rsidR="00B84196" w:rsidRPr="00704E60">
        <w:rPr>
          <w:rFonts w:cstheme="minorHAnsi"/>
        </w:rPr>
        <w:t>% compared to 1</w:t>
      </w:r>
      <w:r w:rsidR="009338C6" w:rsidRPr="00704E60">
        <w:rPr>
          <w:rFonts w:cstheme="minorHAnsi"/>
        </w:rPr>
        <w:t>7</w:t>
      </w:r>
      <w:r w:rsidR="00B84196" w:rsidRPr="00704E60">
        <w:rPr>
          <w:rFonts w:cstheme="minorHAnsi"/>
        </w:rPr>
        <w:t>.</w:t>
      </w:r>
      <w:r w:rsidR="009338C6" w:rsidRPr="00704E60">
        <w:rPr>
          <w:rFonts w:cstheme="minorHAnsi"/>
        </w:rPr>
        <w:t>4</w:t>
      </w:r>
      <w:r w:rsidR="00B84196" w:rsidRPr="00704E60">
        <w:rPr>
          <w:rFonts w:cstheme="minorHAnsi"/>
        </w:rPr>
        <w:t>%, 40-49 being 5% compared to 1</w:t>
      </w:r>
      <w:r w:rsidR="002619DC" w:rsidRPr="00704E60">
        <w:rPr>
          <w:rFonts w:cstheme="minorHAnsi"/>
        </w:rPr>
        <w:t>6.9</w:t>
      </w:r>
      <w:r w:rsidR="00B84196" w:rsidRPr="00704E60">
        <w:rPr>
          <w:rFonts w:cstheme="minorHAnsi"/>
        </w:rPr>
        <w:t>%, 50-59 being 1</w:t>
      </w:r>
      <w:r w:rsidR="002619DC" w:rsidRPr="00704E60">
        <w:rPr>
          <w:rFonts w:cstheme="minorHAnsi"/>
        </w:rPr>
        <w:t>1</w:t>
      </w:r>
      <w:r w:rsidR="00B84196" w:rsidRPr="00704E60">
        <w:rPr>
          <w:rFonts w:cstheme="minorHAnsi"/>
        </w:rPr>
        <w:t>% compared to 1</w:t>
      </w:r>
      <w:r w:rsidR="002619DC" w:rsidRPr="00704E60">
        <w:rPr>
          <w:rFonts w:cstheme="minorHAnsi"/>
        </w:rPr>
        <w:t>8.3</w:t>
      </w:r>
      <w:r w:rsidR="00B84196" w:rsidRPr="00704E60">
        <w:rPr>
          <w:rFonts w:cstheme="minorHAnsi"/>
        </w:rPr>
        <w:t xml:space="preserve">%, 60-69 being </w:t>
      </w:r>
      <w:r w:rsidR="002619DC" w:rsidRPr="00704E60">
        <w:rPr>
          <w:rFonts w:cstheme="minorHAnsi"/>
        </w:rPr>
        <w:t>16</w:t>
      </w:r>
      <w:r w:rsidR="00B84196" w:rsidRPr="00704E60">
        <w:rPr>
          <w:rFonts w:cstheme="minorHAnsi"/>
        </w:rPr>
        <w:t>.</w:t>
      </w:r>
      <w:r w:rsidR="002619DC" w:rsidRPr="00704E60">
        <w:rPr>
          <w:rFonts w:cstheme="minorHAnsi"/>
        </w:rPr>
        <w:t>9</w:t>
      </w:r>
      <w:r w:rsidR="00B84196" w:rsidRPr="00704E60">
        <w:rPr>
          <w:rFonts w:cstheme="minorHAnsi"/>
        </w:rPr>
        <w:t>% compared to 1</w:t>
      </w:r>
      <w:r w:rsidR="002619DC" w:rsidRPr="00704E60">
        <w:rPr>
          <w:rFonts w:cstheme="minorHAnsi"/>
        </w:rPr>
        <w:t>4</w:t>
      </w:r>
      <w:r w:rsidR="00B84196" w:rsidRPr="00704E60">
        <w:rPr>
          <w:rFonts w:cstheme="minorHAnsi"/>
        </w:rPr>
        <w:t xml:space="preserve">%, 70-79 being </w:t>
      </w:r>
      <w:r w:rsidR="00DE7EB2" w:rsidRPr="00704E60">
        <w:rPr>
          <w:rFonts w:cstheme="minorHAnsi"/>
        </w:rPr>
        <w:t>26</w:t>
      </w:r>
      <w:r w:rsidR="00B84196" w:rsidRPr="00704E60">
        <w:rPr>
          <w:rFonts w:cstheme="minorHAnsi"/>
        </w:rPr>
        <w:t>.</w:t>
      </w:r>
      <w:r w:rsidR="00DE7EB2" w:rsidRPr="00704E60">
        <w:rPr>
          <w:rFonts w:cstheme="minorHAnsi"/>
        </w:rPr>
        <w:t>5</w:t>
      </w:r>
      <w:r w:rsidR="00B84196" w:rsidRPr="00704E60">
        <w:rPr>
          <w:rFonts w:cstheme="minorHAnsi"/>
        </w:rPr>
        <w:t xml:space="preserve">% compared to </w:t>
      </w:r>
      <w:r w:rsidR="00DE7EB2" w:rsidRPr="00704E60">
        <w:rPr>
          <w:rFonts w:cstheme="minorHAnsi"/>
        </w:rPr>
        <w:t>1</w:t>
      </w:r>
      <w:r w:rsidR="00B84196" w:rsidRPr="00704E60">
        <w:rPr>
          <w:rFonts w:cstheme="minorHAnsi"/>
        </w:rPr>
        <w:t xml:space="preserve">2% and lastly 80 and over being </w:t>
      </w:r>
      <w:r w:rsidR="00DE7EB2" w:rsidRPr="00704E60">
        <w:rPr>
          <w:rFonts w:cstheme="minorHAnsi"/>
        </w:rPr>
        <w:t>38</w:t>
      </w:r>
      <w:r w:rsidR="00B84196" w:rsidRPr="00704E60">
        <w:rPr>
          <w:rFonts w:cstheme="minorHAnsi"/>
        </w:rPr>
        <w:t>.</w:t>
      </w:r>
      <w:r w:rsidR="00DE7EB2" w:rsidRPr="00704E60">
        <w:rPr>
          <w:rFonts w:cstheme="minorHAnsi"/>
        </w:rPr>
        <w:t>7</w:t>
      </w:r>
      <w:r w:rsidR="00B84196" w:rsidRPr="00704E60">
        <w:rPr>
          <w:rFonts w:cstheme="minorHAnsi"/>
        </w:rPr>
        <w:t xml:space="preserve">%, compared to the MSE population of </w:t>
      </w:r>
      <w:r w:rsidR="00DE7EB2" w:rsidRPr="00704E60">
        <w:rPr>
          <w:rFonts w:cstheme="minorHAnsi"/>
        </w:rPr>
        <w:t>6</w:t>
      </w:r>
      <w:r w:rsidR="00B84196" w:rsidRPr="00704E60">
        <w:rPr>
          <w:rFonts w:cstheme="minorHAnsi"/>
        </w:rPr>
        <w:t>.</w:t>
      </w:r>
      <w:r w:rsidR="00DE7EB2" w:rsidRPr="00704E60">
        <w:rPr>
          <w:rFonts w:cstheme="minorHAnsi"/>
        </w:rPr>
        <w:t>8</w:t>
      </w:r>
      <w:r w:rsidR="00B84196" w:rsidRPr="00704E60">
        <w:rPr>
          <w:rFonts w:cstheme="minorHAnsi"/>
        </w:rPr>
        <w:t>%.</w:t>
      </w:r>
    </w:p>
    <w:p w14:paraId="4B668228" w14:textId="77777777" w:rsidR="0065135E" w:rsidRPr="00704E60" w:rsidRDefault="0065135E" w:rsidP="0065135E">
      <w:pPr>
        <w:tabs>
          <w:tab w:val="left" w:pos="720"/>
        </w:tabs>
        <w:ind w:left="5245"/>
        <w:rPr>
          <w:rFonts w:cstheme="minorHAnsi"/>
        </w:rPr>
      </w:pPr>
    </w:p>
    <w:bookmarkEnd w:id="36"/>
    <w:p w14:paraId="73F1ECF1" w14:textId="77777777" w:rsidR="00FF366B" w:rsidRPr="00704E60" w:rsidRDefault="00FF366B" w:rsidP="00876313">
      <w:pPr>
        <w:ind w:left="0"/>
        <w:rPr>
          <w:rFonts w:cstheme="minorHAnsi"/>
        </w:rPr>
      </w:pPr>
      <w:r w:rsidRPr="00704E60">
        <w:rPr>
          <w:rFonts w:cstheme="minorHAnsi"/>
          <w:b/>
          <w:bCs/>
        </w:rPr>
        <w:t>Observed health inequalities</w:t>
      </w:r>
    </w:p>
    <w:p w14:paraId="231BC53A" w14:textId="77777777" w:rsidR="00FF366B" w:rsidRPr="00704E60" w:rsidRDefault="00FF366B" w:rsidP="00485590">
      <w:pPr>
        <w:pStyle w:val="ListParagraph"/>
        <w:numPr>
          <w:ilvl w:val="0"/>
          <w:numId w:val="42"/>
        </w:numPr>
        <w:rPr>
          <w:rFonts w:cstheme="minorHAnsi"/>
        </w:rPr>
      </w:pPr>
      <w:r w:rsidRPr="00704E60">
        <w:rPr>
          <w:rFonts w:cstheme="minorHAnsi"/>
        </w:rPr>
        <w:t>Reduced stroke rate of nonelective admissions (per 100,000 age-sex standardised) in least deprived group. </w:t>
      </w:r>
    </w:p>
    <w:p w14:paraId="7B69F64B" w14:textId="77777777" w:rsidR="00FF366B" w:rsidRPr="00704E60" w:rsidRDefault="00FF366B" w:rsidP="00485590">
      <w:pPr>
        <w:pStyle w:val="ListParagraph"/>
        <w:numPr>
          <w:ilvl w:val="0"/>
          <w:numId w:val="42"/>
        </w:numPr>
        <w:rPr>
          <w:rFonts w:cstheme="minorHAnsi"/>
        </w:rPr>
      </w:pPr>
      <w:r w:rsidRPr="00704E60">
        <w:rPr>
          <w:rFonts w:cstheme="minorHAnsi"/>
        </w:rPr>
        <w:t>Reduced stroke rate of nonelective admissions (per 100,000 age-sex standardised) in White British group.</w:t>
      </w:r>
    </w:p>
    <w:p w14:paraId="2B1A8C3D" w14:textId="0892B434" w:rsidR="00FF366B" w:rsidRPr="00704E60" w:rsidRDefault="00FF366B" w:rsidP="00485590">
      <w:pPr>
        <w:pStyle w:val="ListParagraph"/>
        <w:numPr>
          <w:ilvl w:val="0"/>
          <w:numId w:val="42"/>
        </w:numPr>
        <w:rPr>
          <w:rFonts w:cstheme="minorHAnsi"/>
        </w:rPr>
      </w:pPr>
      <w:r w:rsidRPr="00704E60">
        <w:rPr>
          <w:rFonts w:cstheme="minorHAnsi"/>
        </w:rPr>
        <w:t>Reduced stroke rate of nonelective admissions (per 100,000 age-sex standardised) in Female, males over-represented.</w:t>
      </w:r>
    </w:p>
    <w:p w14:paraId="3482D6B4" w14:textId="62775443" w:rsidR="00FF366B" w:rsidRPr="00704E60" w:rsidRDefault="00FF366B" w:rsidP="00485590">
      <w:pPr>
        <w:pStyle w:val="ListParagraph"/>
        <w:numPr>
          <w:ilvl w:val="0"/>
          <w:numId w:val="42"/>
        </w:numPr>
        <w:rPr>
          <w:rFonts w:cstheme="minorHAnsi"/>
        </w:rPr>
      </w:pPr>
      <w:r w:rsidRPr="00704E60">
        <w:rPr>
          <w:rFonts w:cstheme="minorHAnsi"/>
        </w:rPr>
        <w:t xml:space="preserve">Age distribution does not reflect that of the MSE population with over representation in those over 60 </w:t>
      </w:r>
      <w:r w:rsidR="00762C8F" w:rsidRPr="00704E60">
        <w:rPr>
          <w:rFonts w:cstheme="minorHAnsi"/>
        </w:rPr>
        <w:t>years,</w:t>
      </w:r>
      <w:r w:rsidRPr="00704E60">
        <w:rPr>
          <w:rFonts w:cstheme="minorHAnsi"/>
        </w:rPr>
        <w:t xml:space="preserve"> but this is to be expected. </w:t>
      </w:r>
    </w:p>
    <w:p w14:paraId="1A73895D" w14:textId="187A1832" w:rsidR="00FF366B" w:rsidRPr="00FF366B" w:rsidRDefault="00FF366B" w:rsidP="00876313">
      <w:pPr>
        <w:ind w:left="0"/>
        <w:rPr>
          <w:rFonts w:cstheme="minorHAnsi"/>
        </w:rPr>
      </w:pPr>
      <w:r w:rsidRPr="00704E60">
        <w:rPr>
          <w:rFonts w:cstheme="minorHAnsi"/>
          <w:b/>
          <w:bCs/>
        </w:rPr>
        <w:t>Action being taken to address these health inequalities</w:t>
      </w:r>
    </w:p>
    <w:p w14:paraId="5D6983AF" w14:textId="77777777" w:rsidR="00FF366B" w:rsidRPr="00876313" w:rsidRDefault="00FF366B" w:rsidP="00485590">
      <w:pPr>
        <w:pStyle w:val="ListParagraph"/>
        <w:numPr>
          <w:ilvl w:val="0"/>
          <w:numId w:val="43"/>
        </w:numPr>
        <w:rPr>
          <w:rFonts w:cstheme="minorHAnsi"/>
        </w:rPr>
      </w:pPr>
      <w:r w:rsidRPr="00876313">
        <w:rPr>
          <w:rFonts w:cstheme="minorHAnsi"/>
        </w:rPr>
        <w:lastRenderedPageBreak/>
        <w:t>These findings will be reviewed and considered in our MSE Stroke Network Meeting. </w:t>
      </w:r>
    </w:p>
    <w:p w14:paraId="33116607" w14:textId="4DD99B5D" w:rsidR="00FF366B" w:rsidRPr="003236D1" w:rsidRDefault="00FF366B" w:rsidP="00FF366B">
      <w:pPr>
        <w:ind w:left="0"/>
        <w:rPr>
          <w:rFonts w:cstheme="minorHAnsi"/>
          <w:i/>
          <w:iCs/>
        </w:rPr>
      </w:pPr>
      <w:r w:rsidRPr="00FF366B">
        <w:rPr>
          <w:rFonts w:cstheme="minorHAnsi"/>
          <w:i/>
          <w:iCs/>
        </w:rPr>
        <w:t xml:space="preserve">Source: MSE local dataset </w:t>
      </w:r>
      <w:r w:rsidRPr="003236D1">
        <w:rPr>
          <w:rFonts w:cstheme="minorHAnsi"/>
          <w:i/>
          <w:iCs/>
        </w:rPr>
        <w:t>–</w:t>
      </w:r>
      <w:r w:rsidRPr="00FF366B">
        <w:rPr>
          <w:rFonts w:cstheme="minorHAnsi"/>
          <w:i/>
          <w:iCs/>
        </w:rPr>
        <w:t xml:space="preserve"> Athena</w:t>
      </w:r>
    </w:p>
    <w:p w14:paraId="3195E08B" w14:textId="77777777" w:rsidR="0065135E" w:rsidRDefault="0065135E" w:rsidP="00851862">
      <w:pPr>
        <w:ind w:left="0"/>
        <w:rPr>
          <w:rFonts w:cstheme="minorHAnsi"/>
          <w:i/>
          <w:iCs/>
        </w:rPr>
      </w:pPr>
    </w:p>
    <w:p w14:paraId="678F4E23" w14:textId="2B67362B" w:rsidR="00851862" w:rsidRDefault="00851862" w:rsidP="00851862">
      <w:pPr>
        <w:ind w:left="0"/>
        <w:rPr>
          <w:rFonts w:cstheme="minorHAnsi"/>
          <w:b/>
          <w:bCs/>
        </w:rPr>
      </w:pPr>
      <w:r w:rsidRPr="00851862">
        <w:rPr>
          <w:rFonts w:cstheme="minorHAnsi"/>
          <w:b/>
          <w:bCs/>
        </w:rPr>
        <w:t xml:space="preserve">Indicator: </w:t>
      </w:r>
      <w:bookmarkStart w:id="37" w:name="_Hlk170459732"/>
      <w:r w:rsidRPr="00851862">
        <w:rPr>
          <w:rFonts w:cstheme="minorHAnsi"/>
          <w:b/>
          <w:bCs/>
        </w:rPr>
        <w:t>Myocardial infarction – rate of non-elective admissions (per 100,000 age-sex standardised)</w:t>
      </w:r>
      <w:bookmarkEnd w:id="37"/>
    </w:p>
    <w:p w14:paraId="176E6120" w14:textId="69E16F1D" w:rsidR="00FA2F14" w:rsidRPr="00704E60" w:rsidRDefault="007A3E9B" w:rsidP="00851862">
      <w:pPr>
        <w:ind w:left="0"/>
        <w:rPr>
          <w:rFonts w:cstheme="minorHAnsi"/>
        </w:rPr>
      </w:pPr>
      <w:r w:rsidRPr="00704E60">
        <w:rPr>
          <w:rFonts w:cstheme="minorHAnsi"/>
          <w:u w:val="single"/>
        </w:rPr>
        <w:t>Graph 1:  </w:t>
      </w:r>
      <w:bookmarkStart w:id="38" w:name="_Hlk170459847"/>
      <w:r w:rsidRPr="00704E60">
        <w:rPr>
          <w:rFonts w:cstheme="minorHAnsi"/>
          <w:u w:val="single"/>
        </w:rPr>
        <w:t xml:space="preserve">Myocardial infarction – rate of non-elective admissions (per 100,000 age-sex standardised)– </w:t>
      </w:r>
      <w:bookmarkEnd w:id="38"/>
      <w:r w:rsidRPr="00704E60">
        <w:rPr>
          <w:rFonts w:cstheme="minorHAnsi"/>
          <w:u w:val="single"/>
        </w:rPr>
        <w:t>performance by deprivation quintile</w:t>
      </w:r>
    </w:p>
    <w:p w14:paraId="0ACF9F43" w14:textId="112CB1C1" w:rsidR="00851862" w:rsidRDefault="00851862" w:rsidP="00851862">
      <w:pPr>
        <w:ind w:left="0"/>
        <w:rPr>
          <w:rFonts w:cstheme="minorHAnsi"/>
        </w:rPr>
      </w:pPr>
      <w:r w:rsidRPr="00704E60">
        <w:rPr>
          <w:rFonts w:cstheme="minorHAnsi"/>
          <w:noProof/>
        </w:rPr>
        <w:drawing>
          <wp:anchor distT="0" distB="0" distL="114300" distR="114300" simplePos="0" relativeHeight="251685888" behindDoc="1" locked="0" layoutInCell="1" allowOverlap="1" wp14:anchorId="3C0B5F42" wp14:editId="02025934">
            <wp:simplePos x="0" y="0"/>
            <wp:positionH relativeFrom="column">
              <wp:posOffset>-1905</wp:posOffset>
            </wp:positionH>
            <wp:positionV relativeFrom="paragraph">
              <wp:posOffset>0</wp:posOffset>
            </wp:positionV>
            <wp:extent cx="3240000" cy="2298955"/>
            <wp:effectExtent l="0" t="0" r="0" b="6350"/>
            <wp:wrapTight wrapText="bothSides">
              <wp:wrapPolygon edited="0">
                <wp:start x="0" y="0"/>
                <wp:lineTo x="0" y="21481"/>
                <wp:lineTo x="21465" y="21481"/>
                <wp:lineTo x="21465" y="0"/>
                <wp:lineTo x="0" y="0"/>
              </wp:wrapPolygon>
            </wp:wrapTight>
            <wp:docPr id="59" name="Picture 59"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olumn graph"/>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0000" cy="2298955"/>
                    </a:xfrm>
                    <a:prstGeom prst="rect">
                      <a:avLst/>
                    </a:prstGeom>
                    <a:noFill/>
                  </pic:spPr>
                </pic:pic>
              </a:graphicData>
            </a:graphic>
            <wp14:sizeRelH relativeFrom="margin">
              <wp14:pctWidth>0</wp14:pctWidth>
            </wp14:sizeRelH>
            <wp14:sizeRelV relativeFrom="margin">
              <wp14:pctHeight>0</wp14:pctHeight>
            </wp14:sizeRelV>
          </wp:anchor>
        </w:drawing>
      </w:r>
      <w:r w:rsidR="007A3E9B" w:rsidRPr="00704E60">
        <w:rPr>
          <w:rFonts w:cstheme="minorHAnsi"/>
        </w:rPr>
        <w:t xml:space="preserve"> Graph 1 shows Myocardial infarction – rate of non-elective admissions (per 100,000 age-sex standardised) by deprivation quintile, comparing the indicator profile against the MSE population profile, with quintile 1 (most deprived) being 1</w:t>
      </w:r>
      <w:r w:rsidR="00E419DE" w:rsidRPr="00704E60">
        <w:rPr>
          <w:rFonts w:cstheme="minorHAnsi"/>
        </w:rPr>
        <w:t>0</w:t>
      </w:r>
      <w:r w:rsidR="007A3E9B" w:rsidRPr="00704E60">
        <w:rPr>
          <w:rFonts w:cstheme="minorHAnsi"/>
        </w:rPr>
        <w:t>.</w:t>
      </w:r>
      <w:r w:rsidR="00E419DE" w:rsidRPr="00704E60">
        <w:rPr>
          <w:rFonts w:cstheme="minorHAnsi"/>
        </w:rPr>
        <w:t>8</w:t>
      </w:r>
      <w:r w:rsidR="007A3E9B" w:rsidRPr="00704E60">
        <w:rPr>
          <w:rFonts w:cstheme="minorHAnsi"/>
        </w:rPr>
        <w:t>% compared to 10.6%, quintile 2 being 1</w:t>
      </w:r>
      <w:r w:rsidR="00E419DE" w:rsidRPr="00704E60">
        <w:rPr>
          <w:rFonts w:cstheme="minorHAnsi"/>
        </w:rPr>
        <w:t>7</w:t>
      </w:r>
      <w:r w:rsidR="007A3E9B" w:rsidRPr="00704E60">
        <w:rPr>
          <w:rFonts w:cstheme="minorHAnsi"/>
        </w:rPr>
        <w:t>.</w:t>
      </w:r>
      <w:r w:rsidR="00E419DE" w:rsidRPr="00704E60">
        <w:rPr>
          <w:rFonts w:cstheme="minorHAnsi"/>
        </w:rPr>
        <w:t>6</w:t>
      </w:r>
      <w:r w:rsidR="007A3E9B" w:rsidRPr="00704E60">
        <w:rPr>
          <w:rFonts w:cstheme="minorHAnsi"/>
        </w:rPr>
        <w:t>% compared to 19.6%, quintile 3 being 2</w:t>
      </w:r>
      <w:r w:rsidR="00E419DE" w:rsidRPr="00704E60">
        <w:rPr>
          <w:rFonts w:cstheme="minorHAnsi"/>
        </w:rPr>
        <w:t>0</w:t>
      </w:r>
      <w:r w:rsidR="007A3E9B" w:rsidRPr="00704E60">
        <w:rPr>
          <w:rFonts w:cstheme="minorHAnsi"/>
        </w:rPr>
        <w:t>.</w:t>
      </w:r>
      <w:r w:rsidR="00E419DE" w:rsidRPr="00704E60">
        <w:rPr>
          <w:rFonts w:cstheme="minorHAnsi"/>
        </w:rPr>
        <w:t>3</w:t>
      </w:r>
      <w:r w:rsidR="007A3E9B" w:rsidRPr="00704E60">
        <w:rPr>
          <w:rFonts w:cstheme="minorHAnsi"/>
        </w:rPr>
        <w:t>% compared to 20%, quintile 4 being 2</w:t>
      </w:r>
      <w:r w:rsidR="00E419DE" w:rsidRPr="00704E60">
        <w:rPr>
          <w:rFonts w:cstheme="minorHAnsi"/>
        </w:rPr>
        <w:t>5.7</w:t>
      </w:r>
      <w:r w:rsidR="007A3E9B" w:rsidRPr="00704E60">
        <w:rPr>
          <w:rFonts w:cstheme="minorHAnsi"/>
        </w:rPr>
        <w:t>% compared to 23.7% and lastly quintile 5 (least deprived) being 2</w:t>
      </w:r>
      <w:r w:rsidR="00E419DE" w:rsidRPr="00704E60">
        <w:rPr>
          <w:rFonts w:cstheme="minorHAnsi"/>
        </w:rPr>
        <w:t>5.7</w:t>
      </w:r>
      <w:r w:rsidR="007A3E9B" w:rsidRPr="00704E60">
        <w:rPr>
          <w:rFonts w:cstheme="minorHAnsi"/>
        </w:rPr>
        <w:t>% compared to the MSE population of 26%.</w:t>
      </w:r>
    </w:p>
    <w:p w14:paraId="4FA2D81B" w14:textId="77777777" w:rsidR="00704E60" w:rsidRDefault="00704E60" w:rsidP="00851862">
      <w:pPr>
        <w:ind w:left="0"/>
        <w:rPr>
          <w:rFonts w:cstheme="minorHAnsi"/>
          <w:highlight w:val="yellow"/>
          <w:u w:val="single"/>
        </w:rPr>
      </w:pPr>
    </w:p>
    <w:p w14:paraId="6DEA3F29" w14:textId="3F08CCBA" w:rsidR="00851862" w:rsidRPr="00704E60" w:rsidRDefault="007A3E9B" w:rsidP="00851862">
      <w:pPr>
        <w:ind w:left="0"/>
        <w:rPr>
          <w:rFonts w:cstheme="minorHAnsi"/>
        </w:rPr>
      </w:pPr>
      <w:r w:rsidRPr="00704E60">
        <w:rPr>
          <w:rFonts w:cstheme="minorHAnsi"/>
          <w:u w:val="single"/>
        </w:rPr>
        <w:t>Graph 2:  Myocardial infarction – rate of non-elective admissions (per 100,000 age-sex standardised)– performance by ethnic</w:t>
      </w:r>
      <w:r w:rsidR="00A726FD" w:rsidRPr="00704E60">
        <w:rPr>
          <w:rFonts w:cstheme="minorHAnsi"/>
          <w:u w:val="single"/>
        </w:rPr>
        <w:t>ity</w:t>
      </w:r>
    </w:p>
    <w:p w14:paraId="2EBC8507" w14:textId="68C477C1" w:rsidR="00222D55" w:rsidRPr="00704E60" w:rsidRDefault="007C08B2" w:rsidP="006408D8">
      <w:pPr>
        <w:ind w:left="5245"/>
        <w:rPr>
          <w:rFonts w:cstheme="minorHAnsi"/>
        </w:rPr>
      </w:pPr>
      <w:r w:rsidRPr="00704E60">
        <w:rPr>
          <w:rFonts w:cstheme="minorHAnsi"/>
        </w:rPr>
        <w:t xml:space="preserve">Graph 2 shows Myocardial infarction – rate of non-elective admissions (per 100,000 age-sex standardised), comparing the indicator profile against the MSE </w:t>
      </w:r>
      <w:r w:rsidR="0065135E" w:rsidRPr="00704E60">
        <w:rPr>
          <w:rFonts w:cstheme="minorHAnsi"/>
          <w:noProof/>
        </w:rPr>
        <w:drawing>
          <wp:anchor distT="0" distB="0" distL="114300" distR="114300" simplePos="0" relativeHeight="251686912" behindDoc="1" locked="0" layoutInCell="1" allowOverlap="1" wp14:anchorId="602CFA36" wp14:editId="108C678E">
            <wp:simplePos x="0" y="0"/>
            <wp:positionH relativeFrom="margin">
              <wp:align>left</wp:align>
            </wp:positionH>
            <wp:positionV relativeFrom="paragraph">
              <wp:posOffset>-166</wp:posOffset>
            </wp:positionV>
            <wp:extent cx="3239770" cy="2063750"/>
            <wp:effectExtent l="0" t="0" r="0" b="0"/>
            <wp:wrapTight wrapText="bothSides">
              <wp:wrapPolygon edited="0">
                <wp:start x="0" y="0"/>
                <wp:lineTo x="0" y="21334"/>
                <wp:lineTo x="21465" y="21334"/>
                <wp:lineTo x="21465" y="0"/>
                <wp:lineTo x="0" y="0"/>
              </wp:wrapPolygon>
            </wp:wrapTight>
            <wp:docPr id="60" name="Picture 60"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olumn graph"/>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9770" cy="2063750"/>
                    </a:xfrm>
                    <a:prstGeom prst="rect">
                      <a:avLst/>
                    </a:prstGeom>
                    <a:noFill/>
                  </pic:spPr>
                </pic:pic>
              </a:graphicData>
            </a:graphic>
            <wp14:sizeRelH relativeFrom="margin">
              <wp14:pctWidth>0</wp14:pctWidth>
            </wp14:sizeRelH>
            <wp14:sizeRelV relativeFrom="margin">
              <wp14:pctHeight>0</wp14:pctHeight>
            </wp14:sizeRelV>
          </wp:anchor>
        </w:drawing>
      </w:r>
      <w:r w:rsidRPr="00704E60">
        <w:rPr>
          <w:rFonts w:cstheme="minorHAnsi"/>
        </w:rPr>
        <w:t>population profile, with white British being 87.5% compared to 83.21%, other white being 5.6% compared to 5.76%, black being 1.4% compared to 3.76%, Asian being 1.4% compared to 4.18%, mixed being 1.4% compared to 2.34% and lastly other ethnic group being 2.8% compared to the MSE population of 0.75%.</w:t>
      </w:r>
    </w:p>
    <w:p w14:paraId="44C07E2D" w14:textId="58843544" w:rsidR="007A3E9B" w:rsidRPr="003236D1" w:rsidRDefault="007A3E9B" w:rsidP="00FF366B">
      <w:pPr>
        <w:ind w:left="0"/>
        <w:rPr>
          <w:rFonts w:cstheme="minorHAnsi"/>
        </w:rPr>
      </w:pPr>
      <w:r w:rsidRPr="00704E60">
        <w:rPr>
          <w:rFonts w:cstheme="minorHAnsi"/>
          <w:u w:val="single"/>
        </w:rPr>
        <w:t>Graph 3:  Myocardial infarction – rate of non-elective admissions (per 100,000 age-sex standardised)– performance by gender</w:t>
      </w:r>
    </w:p>
    <w:p w14:paraId="33554E50" w14:textId="1256ED72" w:rsidR="00AB25F5" w:rsidRPr="00704E60" w:rsidRDefault="00222D55" w:rsidP="00AB25F5">
      <w:pPr>
        <w:ind w:left="0"/>
        <w:rPr>
          <w:rFonts w:cstheme="minorHAnsi"/>
        </w:rPr>
      </w:pPr>
      <w:r w:rsidRPr="00704E60">
        <w:rPr>
          <w:rFonts w:cstheme="minorHAnsi"/>
          <w:noProof/>
        </w:rPr>
        <w:lastRenderedPageBreak/>
        <w:drawing>
          <wp:anchor distT="0" distB="0" distL="114300" distR="114300" simplePos="0" relativeHeight="251687936" behindDoc="1" locked="0" layoutInCell="1" allowOverlap="1" wp14:anchorId="3B274CC3" wp14:editId="79F41B5D">
            <wp:simplePos x="0" y="0"/>
            <wp:positionH relativeFrom="column">
              <wp:posOffset>-1905</wp:posOffset>
            </wp:positionH>
            <wp:positionV relativeFrom="paragraph">
              <wp:posOffset>635</wp:posOffset>
            </wp:positionV>
            <wp:extent cx="3240000" cy="2298955"/>
            <wp:effectExtent l="0" t="0" r="0" b="6350"/>
            <wp:wrapTight wrapText="bothSides">
              <wp:wrapPolygon edited="0">
                <wp:start x="0" y="0"/>
                <wp:lineTo x="0" y="21481"/>
                <wp:lineTo x="21465" y="21481"/>
                <wp:lineTo x="21465" y="0"/>
                <wp:lineTo x="0" y="0"/>
              </wp:wrapPolygon>
            </wp:wrapTight>
            <wp:docPr id="61" name="Picture 61"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olumn grap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0000" cy="2298955"/>
                    </a:xfrm>
                    <a:prstGeom prst="rect">
                      <a:avLst/>
                    </a:prstGeom>
                    <a:noFill/>
                  </pic:spPr>
                </pic:pic>
              </a:graphicData>
            </a:graphic>
            <wp14:sizeRelH relativeFrom="margin">
              <wp14:pctWidth>0</wp14:pctWidth>
            </wp14:sizeRelH>
            <wp14:sizeRelV relativeFrom="margin">
              <wp14:pctHeight>0</wp14:pctHeight>
            </wp14:sizeRelV>
          </wp:anchor>
        </w:drawing>
      </w:r>
      <w:r w:rsidR="00AB25F5" w:rsidRPr="00704E60">
        <w:rPr>
          <w:rFonts w:cstheme="minorHAnsi"/>
        </w:rPr>
        <w:t xml:space="preserve">Graph 3 shows Myocardial infarction – rate of non-elective admissions (per 100,000 age-sex standardised) by gender, comparing the indicator profile against the MSE population profile, with female being </w:t>
      </w:r>
      <w:r w:rsidR="00C66821" w:rsidRPr="00704E60">
        <w:rPr>
          <w:rFonts w:cstheme="minorHAnsi"/>
        </w:rPr>
        <w:t>37</w:t>
      </w:r>
      <w:r w:rsidR="00AB25F5" w:rsidRPr="00704E60">
        <w:rPr>
          <w:rFonts w:cstheme="minorHAnsi"/>
        </w:rPr>
        <w:t>.</w:t>
      </w:r>
      <w:r w:rsidR="00C66821" w:rsidRPr="00704E60">
        <w:rPr>
          <w:rFonts w:cstheme="minorHAnsi"/>
        </w:rPr>
        <w:t>8</w:t>
      </w:r>
      <w:r w:rsidR="00AB25F5" w:rsidRPr="00704E60">
        <w:rPr>
          <w:rFonts w:cstheme="minorHAnsi"/>
        </w:rPr>
        <w:t xml:space="preserve">% compared to 51.2% and male being </w:t>
      </w:r>
      <w:r w:rsidR="00C66821" w:rsidRPr="00704E60">
        <w:rPr>
          <w:rFonts w:cstheme="minorHAnsi"/>
        </w:rPr>
        <w:t>6</w:t>
      </w:r>
      <w:r w:rsidR="00AB25F5" w:rsidRPr="00704E60">
        <w:rPr>
          <w:rFonts w:cstheme="minorHAnsi"/>
        </w:rPr>
        <w:t>2.</w:t>
      </w:r>
      <w:r w:rsidR="00C66821" w:rsidRPr="00704E60">
        <w:rPr>
          <w:rFonts w:cstheme="minorHAnsi"/>
        </w:rPr>
        <w:t>2</w:t>
      </w:r>
      <w:r w:rsidR="00AB25F5" w:rsidRPr="00704E60">
        <w:rPr>
          <w:rFonts w:cstheme="minorHAnsi"/>
        </w:rPr>
        <w:t>% compared to the MSE population of 48.8%.</w:t>
      </w:r>
    </w:p>
    <w:p w14:paraId="081B7FE2" w14:textId="6AAA18BE" w:rsidR="00FF366B" w:rsidRPr="00704E60" w:rsidRDefault="00FF366B" w:rsidP="00FF366B">
      <w:pPr>
        <w:ind w:left="0"/>
        <w:rPr>
          <w:rFonts w:cstheme="minorHAnsi"/>
        </w:rPr>
      </w:pPr>
    </w:p>
    <w:p w14:paraId="681FDB12" w14:textId="77777777" w:rsidR="00AB25F5" w:rsidRPr="00704E60" w:rsidRDefault="00AB25F5" w:rsidP="00FF366B">
      <w:pPr>
        <w:ind w:left="0"/>
        <w:rPr>
          <w:rFonts w:cstheme="minorHAnsi"/>
        </w:rPr>
      </w:pPr>
    </w:p>
    <w:p w14:paraId="068AE4D9" w14:textId="77777777" w:rsidR="00AB25F5" w:rsidRPr="00704E60" w:rsidRDefault="00AB25F5" w:rsidP="00FF366B">
      <w:pPr>
        <w:ind w:left="0"/>
        <w:rPr>
          <w:rFonts w:cstheme="minorHAnsi"/>
        </w:rPr>
      </w:pPr>
    </w:p>
    <w:p w14:paraId="292A2B41" w14:textId="10EDFB9B" w:rsidR="007A3E9B" w:rsidRPr="00704E60" w:rsidRDefault="007A3E9B" w:rsidP="007A3E9B">
      <w:pPr>
        <w:ind w:left="0"/>
        <w:rPr>
          <w:rFonts w:cstheme="minorHAnsi"/>
        </w:rPr>
      </w:pPr>
      <w:r w:rsidRPr="00704E60">
        <w:rPr>
          <w:rFonts w:cstheme="minorHAnsi"/>
          <w:u w:val="single"/>
        </w:rPr>
        <w:t>Graph 4:  Myocardial infarction – rate of non-elective admissions (per 100,000 age-sex standardised)– performance by age</w:t>
      </w:r>
    </w:p>
    <w:p w14:paraId="27FF876B" w14:textId="1D15034E" w:rsidR="00EB167F" w:rsidRPr="003236D1" w:rsidRDefault="00C66821" w:rsidP="006408D8">
      <w:pPr>
        <w:ind w:left="5245"/>
        <w:rPr>
          <w:rFonts w:cstheme="minorHAnsi"/>
        </w:rPr>
      </w:pPr>
      <w:r w:rsidRPr="00704E60">
        <w:rPr>
          <w:rFonts w:cstheme="minorHAnsi"/>
          <w:noProof/>
        </w:rPr>
        <w:drawing>
          <wp:anchor distT="0" distB="0" distL="114300" distR="114300" simplePos="0" relativeHeight="251688960" behindDoc="1" locked="0" layoutInCell="1" allowOverlap="1" wp14:anchorId="79B39164" wp14:editId="6CAF596C">
            <wp:simplePos x="0" y="0"/>
            <wp:positionH relativeFrom="margin">
              <wp:align>left</wp:align>
            </wp:positionH>
            <wp:positionV relativeFrom="paragraph">
              <wp:posOffset>5880</wp:posOffset>
            </wp:positionV>
            <wp:extent cx="3240000" cy="2063843"/>
            <wp:effectExtent l="0" t="0" r="0" b="0"/>
            <wp:wrapTight wrapText="bothSides">
              <wp:wrapPolygon edited="0">
                <wp:start x="0" y="0"/>
                <wp:lineTo x="0" y="21334"/>
                <wp:lineTo x="21465" y="21334"/>
                <wp:lineTo x="21465" y="0"/>
                <wp:lineTo x="0" y="0"/>
              </wp:wrapPolygon>
            </wp:wrapTight>
            <wp:docPr id="62" name="Picture 62"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olumn graph"/>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0000" cy="2063843"/>
                    </a:xfrm>
                    <a:prstGeom prst="rect">
                      <a:avLst/>
                    </a:prstGeom>
                    <a:noFill/>
                  </pic:spPr>
                </pic:pic>
              </a:graphicData>
            </a:graphic>
            <wp14:sizeRelH relativeFrom="margin">
              <wp14:pctWidth>0</wp14:pctWidth>
            </wp14:sizeRelH>
            <wp14:sizeRelV relativeFrom="margin">
              <wp14:pctHeight>0</wp14:pctHeight>
            </wp14:sizeRelV>
          </wp:anchor>
        </w:drawing>
      </w:r>
      <w:r w:rsidR="00303055" w:rsidRPr="00704E60">
        <w:rPr>
          <w:rFonts w:cstheme="minorHAnsi"/>
        </w:rPr>
        <w:t>G</w:t>
      </w:r>
      <w:r w:rsidRPr="00704E60">
        <w:rPr>
          <w:rFonts w:cstheme="minorHAnsi"/>
        </w:rPr>
        <w:t xml:space="preserve">raph 4 shows </w:t>
      </w:r>
      <w:r w:rsidR="00303055" w:rsidRPr="00704E60">
        <w:rPr>
          <w:rFonts w:cstheme="minorHAnsi"/>
        </w:rPr>
        <w:t xml:space="preserve">Myocardial infarction – rate of non-elective admissions (per 100,000 age-sex standardised) </w:t>
      </w:r>
      <w:r w:rsidRPr="00704E60">
        <w:rPr>
          <w:rFonts w:cstheme="minorHAnsi"/>
        </w:rPr>
        <w:t>by age, comparing the indicator profile against the MSE population profile, with age range 30-39 being 1.</w:t>
      </w:r>
      <w:r w:rsidR="007D110A" w:rsidRPr="00704E60">
        <w:rPr>
          <w:rFonts w:cstheme="minorHAnsi"/>
        </w:rPr>
        <w:t>3</w:t>
      </w:r>
      <w:r w:rsidRPr="00704E60">
        <w:rPr>
          <w:rFonts w:cstheme="minorHAnsi"/>
        </w:rPr>
        <w:t xml:space="preserve">% compared to </w:t>
      </w:r>
      <w:r w:rsidR="007D110A" w:rsidRPr="00704E60">
        <w:rPr>
          <w:rFonts w:cstheme="minorHAnsi"/>
        </w:rPr>
        <w:t>20</w:t>
      </w:r>
      <w:r w:rsidRPr="00704E60">
        <w:rPr>
          <w:rFonts w:cstheme="minorHAnsi"/>
        </w:rPr>
        <w:t xml:space="preserve">%, 40-49 being </w:t>
      </w:r>
      <w:r w:rsidR="00F211B0" w:rsidRPr="00704E60">
        <w:rPr>
          <w:rFonts w:cstheme="minorHAnsi"/>
        </w:rPr>
        <w:t>6.7</w:t>
      </w:r>
      <w:r w:rsidRPr="00704E60">
        <w:rPr>
          <w:rFonts w:cstheme="minorHAnsi"/>
        </w:rPr>
        <w:t xml:space="preserve">% compared to </w:t>
      </w:r>
      <w:r w:rsidR="00F211B0" w:rsidRPr="00704E60">
        <w:rPr>
          <w:rFonts w:cstheme="minorHAnsi"/>
        </w:rPr>
        <w:t>20</w:t>
      </w:r>
      <w:r w:rsidRPr="00704E60">
        <w:rPr>
          <w:rFonts w:cstheme="minorHAnsi"/>
        </w:rPr>
        <w:t>%, 50-59 being 1</w:t>
      </w:r>
      <w:r w:rsidR="00F211B0" w:rsidRPr="00704E60">
        <w:rPr>
          <w:rFonts w:cstheme="minorHAnsi"/>
        </w:rPr>
        <w:t>3.3</w:t>
      </w:r>
      <w:r w:rsidRPr="00704E60">
        <w:rPr>
          <w:rFonts w:cstheme="minorHAnsi"/>
        </w:rPr>
        <w:t xml:space="preserve">% compared to </w:t>
      </w:r>
      <w:r w:rsidR="00F211B0" w:rsidRPr="00704E60">
        <w:rPr>
          <w:rFonts w:cstheme="minorHAnsi"/>
        </w:rPr>
        <w:t>21</w:t>
      </w:r>
      <w:r w:rsidRPr="00704E60">
        <w:rPr>
          <w:rFonts w:cstheme="minorHAnsi"/>
        </w:rPr>
        <w:t xml:space="preserve">%, 60-69 being </w:t>
      </w:r>
      <w:r w:rsidR="00F211B0" w:rsidRPr="00704E60">
        <w:rPr>
          <w:rFonts w:cstheme="minorHAnsi"/>
        </w:rPr>
        <w:t>20</w:t>
      </w:r>
      <w:r w:rsidRPr="00704E60">
        <w:rPr>
          <w:rFonts w:cstheme="minorHAnsi"/>
        </w:rPr>
        <w:t>% compared to 1</w:t>
      </w:r>
      <w:r w:rsidR="003C1D91" w:rsidRPr="00704E60">
        <w:rPr>
          <w:rFonts w:cstheme="minorHAnsi"/>
        </w:rPr>
        <w:t>6</w:t>
      </w:r>
      <w:r w:rsidRPr="00704E60">
        <w:rPr>
          <w:rFonts w:cstheme="minorHAnsi"/>
        </w:rPr>
        <w:t>%, 70-79 being 26.</w:t>
      </w:r>
      <w:r w:rsidR="003C1D91" w:rsidRPr="00704E60">
        <w:rPr>
          <w:rFonts w:cstheme="minorHAnsi"/>
        </w:rPr>
        <w:t>7</w:t>
      </w:r>
      <w:r w:rsidRPr="00704E60">
        <w:rPr>
          <w:rFonts w:cstheme="minorHAnsi"/>
        </w:rPr>
        <w:t>% compared to 1</w:t>
      </w:r>
      <w:r w:rsidR="003C1D91" w:rsidRPr="00704E60">
        <w:rPr>
          <w:rFonts w:cstheme="minorHAnsi"/>
        </w:rPr>
        <w:t>4</w:t>
      </w:r>
      <w:r w:rsidRPr="00704E60">
        <w:rPr>
          <w:rFonts w:cstheme="minorHAnsi"/>
        </w:rPr>
        <w:t>% and lastly 80 and over being 3</w:t>
      </w:r>
      <w:r w:rsidR="003C1D91" w:rsidRPr="00704E60">
        <w:rPr>
          <w:rFonts w:cstheme="minorHAnsi"/>
        </w:rPr>
        <w:t>2</w:t>
      </w:r>
      <w:r w:rsidRPr="00704E60">
        <w:rPr>
          <w:rFonts w:cstheme="minorHAnsi"/>
        </w:rPr>
        <w:t>%, compared to the MSE population of 8%.</w:t>
      </w:r>
    </w:p>
    <w:p w14:paraId="456A6EC9" w14:textId="77777777" w:rsidR="006408D8" w:rsidRDefault="006408D8" w:rsidP="00E35475">
      <w:pPr>
        <w:ind w:left="0"/>
        <w:rPr>
          <w:rFonts w:cstheme="minorHAnsi"/>
          <w:b/>
          <w:bCs/>
        </w:rPr>
      </w:pPr>
    </w:p>
    <w:p w14:paraId="37245C39" w14:textId="54330C44" w:rsidR="00DE0F24" w:rsidRPr="00DE0F24" w:rsidRDefault="00DE0F24" w:rsidP="00E35475">
      <w:pPr>
        <w:ind w:left="0"/>
        <w:rPr>
          <w:rFonts w:cstheme="minorHAnsi"/>
        </w:rPr>
      </w:pPr>
      <w:r w:rsidRPr="00DE0F24">
        <w:rPr>
          <w:rFonts w:cstheme="minorHAnsi"/>
          <w:b/>
          <w:bCs/>
        </w:rPr>
        <w:t>Observed health inequalities</w:t>
      </w:r>
    </w:p>
    <w:p w14:paraId="08F2D425" w14:textId="5B76517C" w:rsidR="00DE0F24" w:rsidRPr="00E35475" w:rsidRDefault="00DE0F24" w:rsidP="00485590">
      <w:pPr>
        <w:pStyle w:val="ListParagraph"/>
        <w:numPr>
          <w:ilvl w:val="0"/>
          <w:numId w:val="24"/>
        </w:numPr>
        <w:ind w:left="709"/>
        <w:rPr>
          <w:rFonts w:cstheme="minorHAnsi"/>
        </w:rPr>
      </w:pPr>
      <w:r w:rsidRPr="00E35475">
        <w:rPr>
          <w:rFonts w:cstheme="minorHAnsi"/>
        </w:rPr>
        <w:t xml:space="preserve">Rate of non-elective admissions by ethnicity is similar to MSE’s population profile with the expectation of those of Black, </w:t>
      </w:r>
      <w:r w:rsidR="00DE3CA7" w:rsidRPr="00E35475">
        <w:rPr>
          <w:rFonts w:cstheme="minorHAnsi"/>
        </w:rPr>
        <w:t>Asian,</w:t>
      </w:r>
      <w:r w:rsidRPr="00E35475">
        <w:rPr>
          <w:rFonts w:cstheme="minorHAnsi"/>
        </w:rPr>
        <w:t xml:space="preserve"> and mixed backgrounds whose admission rates are lower. </w:t>
      </w:r>
    </w:p>
    <w:p w14:paraId="66C15652" w14:textId="77777777" w:rsidR="00DE0F24" w:rsidRPr="00E35475" w:rsidRDefault="00DE0F24" w:rsidP="00485590">
      <w:pPr>
        <w:pStyle w:val="ListParagraph"/>
        <w:numPr>
          <w:ilvl w:val="0"/>
          <w:numId w:val="24"/>
        </w:numPr>
        <w:ind w:left="709"/>
        <w:rPr>
          <w:rFonts w:cstheme="minorHAnsi"/>
        </w:rPr>
      </w:pPr>
      <w:r w:rsidRPr="00E35475">
        <w:rPr>
          <w:rFonts w:cstheme="minorHAnsi"/>
        </w:rPr>
        <w:t>Profile by sex highlights higher admission rate in Males compared to the MSE population profile. </w:t>
      </w:r>
    </w:p>
    <w:p w14:paraId="2219818D" w14:textId="5D4A709E" w:rsidR="00DE0F24" w:rsidRPr="00E35475" w:rsidRDefault="00DE0F24" w:rsidP="00485590">
      <w:pPr>
        <w:pStyle w:val="ListParagraph"/>
        <w:numPr>
          <w:ilvl w:val="0"/>
          <w:numId w:val="24"/>
        </w:numPr>
        <w:ind w:left="709"/>
        <w:rPr>
          <w:rFonts w:cstheme="minorHAnsi"/>
        </w:rPr>
      </w:pPr>
      <w:r w:rsidRPr="00E35475">
        <w:rPr>
          <w:rFonts w:cstheme="minorHAnsi"/>
        </w:rPr>
        <w:t xml:space="preserve">Age distribution does not reflect that of the MSE population with over representation in those over 60 </w:t>
      </w:r>
      <w:r w:rsidR="00762C8F" w:rsidRPr="00E35475">
        <w:rPr>
          <w:rFonts w:cstheme="minorHAnsi"/>
        </w:rPr>
        <w:t>years,</w:t>
      </w:r>
      <w:r w:rsidRPr="00E35475">
        <w:rPr>
          <w:rFonts w:cstheme="minorHAnsi"/>
        </w:rPr>
        <w:t xml:space="preserve"> but this is to be expected. </w:t>
      </w:r>
    </w:p>
    <w:p w14:paraId="478BB811" w14:textId="77777777" w:rsidR="00DE0F24" w:rsidRPr="00E35475" w:rsidRDefault="00DE0F24" w:rsidP="00485590">
      <w:pPr>
        <w:pStyle w:val="ListParagraph"/>
        <w:numPr>
          <w:ilvl w:val="0"/>
          <w:numId w:val="24"/>
        </w:numPr>
        <w:ind w:left="709"/>
        <w:rPr>
          <w:rFonts w:cstheme="minorHAnsi"/>
        </w:rPr>
      </w:pPr>
      <w:r w:rsidRPr="00E35475">
        <w:rPr>
          <w:rFonts w:cstheme="minorHAnsi"/>
        </w:rPr>
        <w:t>MI rates of non-elective admissions (per 100,000 age-sex standardised) broadly map to population deprivation profile and ethnic profiles.</w:t>
      </w:r>
    </w:p>
    <w:p w14:paraId="562146B5" w14:textId="77777777" w:rsidR="00DE0F24" w:rsidRPr="00E35475" w:rsidRDefault="00DE0F24" w:rsidP="00485590">
      <w:pPr>
        <w:pStyle w:val="ListParagraph"/>
        <w:numPr>
          <w:ilvl w:val="0"/>
          <w:numId w:val="24"/>
        </w:numPr>
        <w:ind w:left="709"/>
        <w:rPr>
          <w:rFonts w:cstheme="minorHAnsi"/>
        </w:rPr>
      </w:pPr>
      <w:r w:rsidRPr="00E35475">
        <w:rPr>
          <w:rFonts w:cstheme="minorHAnsi"/>
        </w:rPr>
        <w:t>Gender analysis shows higher rates of MI non-elective admissions in males compared to population proportion than females. </w:t>
      </w:r>
    </w:p>
    <w:p w14:paraId="55A2621F" w14:textId="77777777" w:rsidR="00DE0F24" w:rsidRPr="00DE0F24" w:rsidRDefault="00DE0F24" w:rsidP="00E35475">
      <w:pPr>
        <w:ind w:left="0"/>
        <w:rPr>
          <w:rFonts w:cstheme="minorHAnsi"/>
        </w:rPr>
      </w:pPr>
      <w:r w:rsidRPr="00DE0F24">
        <w:rPr>
          <w:rFonts w:cstheme="minorHAnsi"/>
          <w:b/>
          <w:bCs/>
        </w:rPr>
        <w:t>Action being taken to address these health inequalities</w:t>
      </w:r>
    </w:p>
    <w:p w14:paraId="519B2D55" w14:textId="77777777" w:rsidR="00DE0F24" w:rsidRPr="00E35475" w:rsidRDefault="00DE0F24" w:rsidP="00485590">
      <w:pPr>
        <w:pStyle w:val="ListParagraph"/>
        <w:numPr>
          <w:ilvl w:val="0"/>
          <w:numId w:val="41"/>
        </w:numPr>
        <w:rPr>
          <w:rFonts w:cstheme="minorHAnsi"/>
        </w:rPr>
      </w:pPr>
      <w:r w:rsidRPr="00E35475">
        <w:rPr>
          <w:rFonts w:cstheme="minorHAnsi"/>
        </w:rPr>
        <w:t>MSE’s CVD Prevention Programme focuses on key Cardiovascular priorities of hypertension and lipids with the aim of increasing opportunities for early identification and intervention to reduce further risk of heart attack or stroke. </w:t>
      </w:r>
    </w:p>
    <w:p w14:paraId="4926E933" w14:textId="77777777" w:rsidR="00DE0F24" w:rsidRPr="00E35475" w:rsidRDefault="00DE0F24" w:rsidP="00485590">
      <w:pPr>
        <w:pStyle w:val="ListParagraph"/>
        <w:numPr>
          <w:ilvl w:val="0"/>
          <w:numId w:val="41"/>
        </w:numPr>
        <w:rPr>
          <w:rFonts w:cstheme="minorHAnsi"/>
        </w:rPr>
      </w:pPr>
      <w:r w:rsidRPr="00E35475">
        <w:rPr>
          <w:rFonts w:cstheme="minorHAnsi"/>
        </w:rPr>
        <w:lastRenderedPageBreak/>
        <w:t>CVD identified as the focus for the MSE Community Provider collaboratives: Improving equitably - Peer learning and coaching programme. </w:t>
      </w:r>
    </w:p>
    <w:p w14:paraId="74CD22C4" w14:textId="77777777" w:rsidR="00DE0F24" w:rsidRPr="00E35475" w:rsidRDefault="00DE0F24" w:rsidP="00485590">
      <w:pPr>
        <w:pStyle w:val="ListParagraph"/>
        <w:numPr>
          <w:ilvl w:val="0"/>
          <w:numId w:val="41"/>
        </w:numPr>
        <w:rPr>
          <w:rFonts w:cstheme="minorHAnsi"/>
        </w:rPr>
      </w:pPr>
      <w:r w:rsidRPr="00E35475">
        <w:rPr>
          <w:rFonts w:cstheme="minorHAnsi"/>
        </w:rPr>
        <w:t>CVD Board will review analysis and be discussed amongst partners including MSEFT. </w:t>
      </w:r>
    </w:p>
    <w:p w14:paraId="5535B9C7" w14:textId="7FB4C2EF" w:rsidR="006420C1" w:rsidRDefault="006420C1" w:rsidP="006420C1">
      <w:pPr>
        <w:ind w:left="0"/>
        <w:rPr>
          <w:rFonts w:cstheme="minorHAnsi"/>
          <w:i/>
          <w:iCs/>
        </w:rPr>
      </w:pPr>
      <w:r w:rsidRPr="006420C1">
        <w:rPr>
          <w:rFonts w:cstheme="minorHAnsi"/>
          <w:i/>
          <w:iCs/>
        </w:rPr>
        <w:t xml:space="preserve">Source: MSE local dataset </w:t>
      </w:r>
      <w:r w:rsidRPr="003236D1">
        <w:rPr>
          <w:rFonts w:cstheme="minorHAnsi"/>
          <w:i/>
          <w:iCs/>
        </w:rPr>
        <w:t>–</w:t>
      </w:r>
      <w:r w:rsidRPr="006420C1">
        <w:rPr>
          <w:rFonts w:cstheme="minorHAnsi"/>
          <w:i/>
          <w:iCs/>
        </w:rPr>
        <w:t xml:space="preserve"> Athena</w:t>
      </w:r>
    </w:p>
    <w:p w14:paraId="5D3A1D54" w14:textId="77777777" w:rsidR="00C57B04" w:rsidRPr="003236D1" w:rsidRDefault="00C57B04" w:rsidP="006420C1">
      <w:pPr>
        <w:ind w:left="0"/>
        <w:rPr>
          <w:rFonts w:cstheme="minorHAnsi"/>
          <w:i/>
          <w:iCs/>
        </w:rPr>
      </w:pPr>
    </w:p>
    <w:p w14:paraId="66C934AD" w14:textId="77777777" w:rsidR="006420C1" w:rsidRPr="006420C1" w:rsidRDefault="006420C1" w:rsidP="006420C1">
      <w:pPr>
        <w:ind w:left="0"/>
        <w:rPr>
          <w:rFonts w:cstheme="minorHAnsi"/>
        </w:rPr>
      </w:pPr>
      <w:r w:rsidRPr="006420C1">
        <w:rPr>
          <w:rFonts w:cstheme="minorHAnsi"/>
          <w:b/>
          <w:bCs/>
        </w:rPr>
        <w:t>Indicator: Percentage of patients aged 18 and over, with GP recorded hypertension, in whom the last blood pressure reading (measured in the preceding 12 months) is below the age-appropriate treatment threshold</w:t>
      </w:r>
    </w:p>
    <w:p w14:paraId="42BD7B73" w14:textId="20837867" w:rsidR="00C6177A" w:rsidRPr="00704E60" w:rsidRDefault="007F7B9A" w:rsidP="006420C1">
      <w:pPr>
        <w:ind w:left="0"/>
        <w:rPr>
          <w:rFonts w:cstheme="minorHAnsi"/>
        </w:rPr>
      </w:pPr>
      <w:r w:rsidRPr="00704E60">
        <w:rPr>
          <w:rFonts w:cstheme="minorHAnsi"/>
          <w:u w:val="single"/>
        </w:rPr>
        <w:t>Graph 1:  Percentage of patients aged 18 and over, with GP recorded hypertension, in whom the last blood pressure reading (measured in the preceding 12 months) is below the age-appropriate treatment threshold – performance by deprivation quintile</w:t>
      </w:r>
    </w:p>
    <w:p w14:paraId="78B7E258" w14:textId="4A39283B" w:rsidR="006420C1" w:rsidRDefault="00C6177A" w:rsidP="006420C1">
      <w:pPr>
        <w:ind w:left="0"/>
        <w:rPr>
          <w:rFonts w:cstheme="minorHAnsi"/>
        </w:rPr>
      </w:pPr>
      <w:r w:rsidRPr="00704E60">
        <w:rPr>
          <w:rFonts w:cstheme="minorHAnsi"/>
          <w:noProof/>
        </w:rPr>
        <w:drawing>
          <wp:anchor distT="0" distB="0" distL="114300" distR="114300" simplePos="0" relativeHeight="251689984" behindDoc="1" locked="0" layoutInCell="1" allowOverlap="1" wp14:anchorId="4AE86064" wp14:editId="20B20F0C">
            <wp:simplePos x="0" y="0"/>
            <wp:positionH relativeFrom="column">
              <wp:posOffset>-1905</wp:posOffset>
            </wp:positionH>
            <wp:positionV relativeFrom="paragraph">
              <wp:posOffset>-1270</wp:posOffset>
            </wp:positionV>
            <wp:extent cx="3240000" cy="2298955"/>
            <wp:effectExtent l="0" t="0" r="0" b="6350"/>
            <wp:wrapTight wrapText="bothSides">
              <wp:wrapPolygon edited="0">
                <wp:start x="0" y="0"/>
                <wp:lineTo x="0" y="21481"/>
                <wp:lineTo x="21465" y="21481"/>
                <wp:lineTo x="21465" y="0"/>
                <wp:lineTo x="0" y="0"/>
              </wp:wrapPolygon>
            </wp:wrapTight>
            <wp:docPr id="63" name="Picture 63"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olumn graph"/>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0000" cy="2298955"/>
                    </a:xfrm>
                    <a:prstGeom prst="rect">
                      <a:avLst/>
                    </a:prstGeom>
                    <a:noFill/>
                  </pic:spPr>
                </pic:pic>
              </a:graphicData>
            </a:graphic>
            <wp14:sizeRelH relativeFrom="margin">
              <wp14:pctWidth>0</wp14:pctWidth>
            </wp14:sizeRelH>
            <wp14:sizeRelV relativeFrom="margin">
              <wp14:pctHeight>0</wp14:pctHeight>
            </wp14:sizeRelV>
          </wp:anchor>
        </w:drawing>
      </w:r>
      <w:r w:rsidR="00783EDC" w:rsidRPr="00704E60">
        <w:t>G</w:t>
      </w:r>
      <w:r w:rsidR="00783EDC" w:rsidRPr="00704E60">
        <w:rPr>
          <w:rFonts w:cstheme="minorHAnsi"/>
        </w:rPr>
        <w:t>raph 1 shows Percentage of patients aged 18 and over, with GP recorded hypertension, in whom the last blood pressure reading (measured in the preceding 12 months) is below the age-appropriate treatment threshold performance by deprivation quintile, with quintile 1 (most deprived) being 6</w:t>
      </w:r>
      <w:r w:rsidR="00BE3089" w:rsidRPr="00704E60">
        <w:rPr>
          <w:rFonts w:cstheme="minorHAnsi"/>
        </w:rPr>
        <w:t>0</w:t>
      </w:r>
      <w:r w:rsidR="00783EDC" w:rsidRPr="00704E60">
        <w:rPr>
          <w:rFonts w:cstheme="minorHAnsi"/>
        </w:rPr>
        <w:t xml:space="preserve">%, quintile 2 being </w:t>
      </w:r>
      <w:r w:rsidR="00BE3089" w:rsidRPr="00704E60">
        <w:rPr>
          <w:rFonts w:cstheme="minorHAnsi"/>
        </w:rPr>
        <w:t>61</w:t>
      </w:r>
      <w:r w:rsidR="00783EDC" w:rsidRPr="00704E60">
        <w:rPr>
          <w:rFonts w:cstheme="minorHAnsi"/>
        </w:rPr>
        <w:t>%, quintile 3 being 6</w:t>
      </w:r>
      <w:r w:rsidR="0043021F" w:rsidRPr="00704E60">
        <w:rPr>
          <w:rFonts w:cstheme="minorHAnsi"/>
        </w:rPr>
        <w:t>3</w:t>
      </w:r>
      <w:r w:rsidR="00783EDC" w:rsidRPr="00704E60">
        <w:rPr>
          <w:rFonts w:cstheme="minorHAnsi"/>
        </w:rPr>
        <w:t>%, quintile 4 being 6</w:t>
      </w:r>
      <w:r w:rsidR="0043021F" w:rsidRPr="00704E60">
        <w:rPr>
          <w:rFonts w:cstheme="minorHAnsi"/>
        </w:rPr>
        <w:t>3</w:t>
      </w:r>
      <w:r w:rsidR="00783EDC" w:rsidRPr="00704E60">
        <w:rPr>
          <w:rFonts w:cstheme="minorHAnsi"/>
        </w:rPr>
        <w:t>% and lastly quintile 5 (least deprived) being 6</w:t>
      </w:r>
      <w:r w:rsidR="00574924" w:rsidRPr="00704E60">
        <w:rPr>
          <w:rFonts w:cstheme="minorHAnsi"/>
        </w:rPr>
        <w:t>2</w:t>
      </w:r>
      <w:r w:rsidR="00783EDC" w:rsidRPr="00704E60">
        <w:rPr>
          <w:rFonts w:cstheme="minorHAnsi"/>
        </w:rPr>
        <w:t>%, comparative to the MSE average performance of 6</w:t>
      </w:r>
      <w:r w:rsidR="00BE3089" w:rsidRPr="00704E60">
        <w:rPr>
          <w:rFonts w:cstheme="minorHAnsi"/>
        </w:rPr>
        <w:t>2</w:t>
      </w:r>
      <w:r w:rsidR="00783EDC" w:rsidRPr="00704E60">
        <w:rPr>
          <w:rFonts w:cstheme="minorHAnsi"/>
        </w:rPr>
        <w:t>%.</w:t>
      </w:r>
    </w:p>
    <w:p w14:paraId="6B702BB7" w14:textId="77777777" w:rsidR="00783EDC" w:rsidRDefault="00783EDC" w:rsidP="006420C1">
      <w:pPr>
        <w:ind w:left="0"/>
        <w:rPr>
          <w:rFonts w:cstheme="minorHAnsi"/>
        </w:rPr>
      </w:pPr>
    </w:p>
    <w:p w14:paraId="7DC0E518" w14:textId="7741B042" w:rsidR="007F7B9A" w:rsidRPr="00704E60" w:rsidRDefault="007F7B9A" w:rsidP="006420C1">
      <w:pPr>
        <w:ind w:left="0"/>
        <w:rPr>
          <w:rFonts w:cstheme="minorHAnsi"/>
        </w:rPr>
      </w:pPr>
      <w:r w:rsidRPr="00704E60">
        <w:rPr>
          <w:rFonts w:cstheme="minorHAnsi"/>
          <w:u w:val="single"/>
        </w:rPr>
        <w:t>Graph 2:  Percentage of patients aged 18 and over, with GP recorded hypertension, in whom the last blood pressure reading (measured in the preceding 12 months) is below the age-appropriate treatment threshold – performance by ethnic</w:t>
      </w:r>
      <w:r w:rsidR="002A6C79" w:rsidRPr="00704E60">
        <w:rPr>
          <w:rFonts w:cstheme="minorHAnsi"/>
          <w:u w:val="single"/>
        </w:rPr>
        <w:t>ity</w:t>
      </w:r>
    </w:p>
    <w:p w14:paraId="07F2EF28" w14:textId="71D3AF8B" w:rsidR="00574924" w:rsidRDefault="00C6177A" w:rsidP="006408D8">
      <w:pPr>
        <w:ind w:left="5245"/>
        <w:rPr>
          <w:rFonts w:cstheme="minorHAnsi"/>
        </w:rPr>
      </w:pPr>
      <w:r w:rsidRPr="00704E60">
        <w:rPr>
          <w:rFonts w:cstheme="minorHAnsi"/>
          <w:noProof/>
        </w:rPr>
        <w:drawing>
          <wp:anchor distT="0" distB="0" distL="114300" distR="114300" simplePos="0" relativeHeight="251691008" behindDoc="1" locked="0" layoutInCell="1" allowOverlap="1" wp14:anchorId="506F68F9" wp14:editId="5141BE9A">
            <wp:simplePos x="0" y="0"/>
            <wp:positionH relativeFrom="column">
              <wp:posOffset>-1905</wp:posOffset>
            </wp:positionH>
            <wp:positionV relativeFrom="paragraph">
              <wp:posOffset>635</wp:posOffset>
            </wp:positionV>
            <wp:extent cx="3240000" cy="2063843"/>
            <wp:effectExtent l="0" t="0" r="0" b="0"/>
            <wp:wrapTight wrapText="bothSides">
              <wp:wrapPolygon edited="0">
                <wp:start x="0" y="0"/>
                <wp:lineTo x="0" y="21334"/>
                <wp:lineTo x="21465" y="21334"/>
                <wp:lineTo x="21465" y="0"/>
                <wp:lineTo x="0" y="0"/>
              </wp:wrapPolygon>
            </wp:wrapTight>
            <wp:docPr id="1024" name="Picture 1024"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1024" descr="Column grap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0000" cy="2063843"/>
                    </a:xfrm>
                    <a:prstGeom prst="rect">
                      <a:avLst/>
                    </a:prstGeom>
                    <a:noFill/>
                  </pic:spPr>
                </pic:pic>
              </a:graphicData>
            </a:graphic>
            <wp14:sizeRelH relativeFrom="margin">
              <wp14:pctWidth>0</wp14:pctWidth>
            </wp14:sizeRelH>
            <wp14:sizeRelV relativeFrom="margin">
              <wp14:pctHeight>0</wp14:pctHeight>
            </wp14:sizeRelV>
          </wp:anchor>
        </w:drawing>
      </w:r>
      <w:r w:rsidR="00574924" w:rsidRPr="00704E60">
        <w:t>G</w:t>
      </w:r>
      <w:r w:rsidR="00574924" w:rsidRPr="00704E60">
        <w:rPr>
          <w:rFonts w:cstheme="minorHAnsi"/>
        </w:rPr>
        <w:t>raph 2</w:t>
      </w:r>
      <w:r w:rsidR="00B136F9" w:rsidRPr="00704E60">
        <w:rPr>
          <w:rFonts w:cstheme="minorHAnsi"/>
        </w:rPr>
        <w:t xml:space="preserve"> shows</w:t>
      </w:r>
      <w:r w:rsidR="00574924" w:rsidRPr="00704E60">
        <w:rPr>
          <w:rFonts w:cstheme="minorHAnsi"/>
        </w:rPr>
        <w:t xml:space="preserve"> </w:t>
      </w:r>
      <w:r w:rsidR="00B136F9" w:rsidRPr="00704E60">
        <w:rPr>
          <w:rFonts w:cstheme="minorHAnsi"/>
        </w:rPr>
        <w:t xml:space="preserve">Percentage of patients aged 18 and over, with GP recorded hypertension, in whom the last blood pressure reading (measured in the preceding 12 months) is below the age-appropriate treatment threshold </w:t>
      </w:r>
      <w:r w:rsidR="00574924" w:rsidRPr="00704E60">
        <w:rPr>
          <w:rFonts w:cstheme="minorHAnsi"/>
        </w:rPr>
        <w:t>performance by ethnic group, with white British being 6</w:t>
      </w:r>
      <w:r w:rsidR="001A5FDF" w:rsidRPr="00704E60">
        <w:rPr>
          <w:rFonts w:cstheme="minorHAnsi"/>
        </w:rPr>
        <w:t>3</w:t>
      </w:r>
      <w:r w:rsidR="00574924" w:rsidRPr="00704E60">
        <w:rPr>
          <w:rFonts w:cstheme="minorHAnsi"/>
        </w:rPr>
        <w:t>.</w:t>
      </w:r>
      <w:r w:rsidR="001A5FDF" w:rsidRPr="00704E60">
        <w:rPr>
          <w:rFonts w:cstheme="minorHAnsi"/>
        </w:rPr>
        <w:t>6</w:t>
      </w:r>
      <w:r w:rsidR="00574924" w:rsidRPr="00704E60">
        <w:rPr>
          <w:rFonts w:cstheme="minorHAnsi"/>
        </w:rPr>
        <w:t xml:space="preserve">%, other white being </w:t>
      </w:r>
      <w:r w:rsidR="001A5FDF" w:rsidRPr="00704E60">
        <w:rPr>
          <w:rFonts w:cstheme="minorHAnsi"/>
        </w:rPr>
        <w:t>55</w:t>
      </w:r>
      <w:r w:rsidR="00574924" w:rsidRPr="00704E60">
        <w:rPr>
          <w:rFonts w:cstheme="minorHAnsi"/>
        </w:rPr>
        <w:t>.</w:t>
      </w:r>
      <w:r w:rsidR="001A5FDF" w:rsidRPr="00704E60">
        <w:rPr>
          <w:rFonts w:cstheme="minorHAnsi"/>
        </w:rPr>
        <w:t>4</w:t>
      </w:r>
      <w:r w:rsidR="00574924" w:rsidRPr="00704E60">
        <w:rPr>
          <w:rFonts w:cstheme="minorHAnsi"/>
        </w:rPr>
        <w:t xml:space="preserve">%, black being </w:t>
      </w:r>
      <w:r w:rsidR="001A5FDF" w:rsidRPr="00704E60">
        <w:rPr>
          <w:rFonts w:cstheme="minorHAnsi"/>
        </w:rPr>
        <w:t>51.9</w:t>
      </w:r>
      <w:r w:rsidR="00574924" w:rsidRPr="00704E60">
        <w:rPr>
          <w:rFonts w:cstheme="minorHAnsi"/>
        </w:rPr>
        <w:t xml:space="preserve">.5%, Asian being </w:t>
      </w:r>
      <w:r w:rsidR="001A5FDF" w:rsidRPr="00704E60">
        <w:rPr>
          <w:rFonts w:cstheme="minorHAnsi"/>
        </w:rPr>
        <w:t>5</w:t>
      </w:r>
      <w:r w:rsidR="00574924" w:rsidRPr="00704E60">
        <w:rPr>
          <w:rFonts w:cstheme="minorHAnsi"/>
        </w:rPr>
        <w:t>8.</w:t>
      </w:r>
      <w:r w:rsidR="001A5FDF" w:rsidRPr="00704E60">
        <w:rPr>
          <w:rFonts w:cstheme="minorHAnsi"/>
        </w:rPr>
        <w:t>2</w:t>
      </w:r>
      <w:r w:rsidR="00574924" w:rsidRPr="00704E60">
        <w:rPr>
          <w:rFonts w:cstheme="minorHAnsi"/>
        </w:rPr>
        <w:t>%, mixed being 5</w:t>
      </w:r>
      <w:r w:rsidR="001A5FDF" w:rsidRPr="00704E60">
        <w:rPr>
          <w:rFonts w:cstheme="minorHAnsi"/>
        </w:rPr>
        <w:t>6</w:t>
      </w:r>
      <w:r w:rsidR="00574924" w:rsidRPr="00704E60">
        <w:rPr>
          <w:rFonts w:cstheme="minorHAnsi"/>
        </w:rPr>
        <w:t>.</w:t>
      </w:r>
      <w:r w:rsidR="001A5FDF" w:rsidRPr="00704E60">
        <w:rPr>
          <w:rFonts w:cstheme="minorHAnsi"/>
        </w:rPr>
        <w:t>4</w:t>
      </w:r>
      <w:r w:rsidR="00574924" w:rsidRPr="00704E60">
        <w:rPr>
          <w:rFonts w:cstheme="minorHAnsi"/>
        </w:rPr>
        <w:t xml:space="preserve">% and lastly other ethnic group being </w:t>
      </w:r>
      <w:r w:rsidR="001A5FDF" w:rsidRPr="00704E60">
        <w:rPr>
          <w:rFonts w:cstheme="minorHAnsi"/>
        </w:rPr>
        <w:t>59</w:t>
      </w:r>
      <w:r w:rsidR="00574924" w:rsidRPr="00704E60">
        <w:rPr>
          <w:rFonts w:cstheme="minorHAnsi"/>
        </w:rPr>
        <w:t>.</w:t>
      </w:r>
      <w:r w:rsidR="001A5FDF" w:rsidRPr="00704E60">
        <w:rPr>
          <w:rFonts w:cstheme="minorHAnsi"/>
        </w:rPr>
        <w:t>2</w:t>
      </w:r>
      <w:r w:rsidR="00574924" w:rsidRPr="00704E60">
        <w:rPr>
          <w:rFonts w:cstheme="minorHAnsi"/>
        </w:rPr>
        <w:t>%, comparative to the MSE average performance of 6</w:t>
      </w:r>
      <w:r w:rsidR="001A5FDF" w:rsidRPr="00704E60">
        <w:rPr>
          <w:rFonts w:cstheme="minorHAnsi"/>
        </w:rPr>
        <w:t>2</w:t>
      </w:r>
      <w:r w:rsidR="00574924" w:rsidRPr="00704E60">
        <w:rPr>
          <w:rFonts w:cstheme="minorHAnsi"/>
        </w:rPr>
        <w:t>%.</w:t>
      </w:r>
    </w:p>
    <w:p w14:paraId="20E48A5B" w14:textId="77777777" w:rsidR="00574924" w:rsidRDefault="00574924" w:rsidP="006420C1">
      <w:pPr>
        <w:ind w:left="0"/>
        <w:rPr>
          <w:rFonts w:cstheme="minorHAnsi"/>
        </w:rPr>
      </w:pPr>
    </w:p>
    <w:p w14:paraId="08FC85D5" w14:textId="414D7473" w:rsidR="007F7B9A" w:rsidRPr="00704E60" w:rsidRDefault="007F7B9A" w:rsidP="006420C1">
      <w:pPr>
        <w:ind w:left="0"/>
        <w:rPr>
          <w:rFonts w:cstheme="minorHAnsi"/>
        </w:rPr>
      </w:pPr>
      <w:r w:rsidRPr="00704E60">
        <w:rPr>
          <w:rFonts w:cstheme="minorHAnsi"/>
          <w:u w:val="single"/>
        </w:rPr>
        <w:lastRenderedPageBreak/>
        <w:t>Graph 3:  Percentage of patients aged 18 and over, with GP recorded hypertension, in whom the last blood pressure reading (measured in the preceding 12 months) is below the age-appropriate treatment threshold – performance by gender</w:t>
      </w:r>
    </w:p>
    <w:p w14:paraId="13138F8E" w14:textId="6AB91733" w:rsidR="00C6177A" w:rsidRDefault="00C6177A" w:rsidP="006420C1">
      <w:pPr>
        <w:ind w:left="0"/>
        <w:rPr>
          <w:rFonts w:cstheme="minorHAnsi"/>
        </w:rPr>
      </w:pPr>
      <w:r w:rsidRPr="00704E60">
        <w:rPr>
          <w:rFonts w:cstheme="minorHAnsi"/>
          <w:noProof/>
        </w:rPr>
        <w:drawing>
          <wp:anchor distT="0" distB="0" distL="114300" distR="114300" simplePos="0" relativeHeight="251692032" behindDoc="1" locked="0" layoutInCell="1" allowOverlap="1" wp14:anchorId="1CE295A2" wp14:editId="6265684E">
            <wp:simplePos x="0" y="0"/>
            <wp:positionH relativeFrom="column">
              <wp:posOffset>-1905</wp:posOffset>
            </wp:positionH>
            <wp:positionV relativeFrom="paragraph">
              <wp:posOffset>3175</wp:posOffset>
            </wp:positionV>
            <wp:extent cx="3240000" cy="2292751"/>
            <wp:effectExtent l="0" t="0" r="0" b="0"/>
            <wp:wrapTight wrapText="bothSides">
              <wp:wrapPolygon edited="0">
                <wp:start x="0" y="0"/>
                <wp:lineTo x="0" y="21361"/>
                <wp:lineTo x="21465" y="21361"/>
                <wp:lineTo x="21465" y="0"/>
                <wp:lineTo x="0" y="0"/>
              </wp:wrapPolygon>
            </wp:wrapTight>
            <wp:docPr id="1025" name="Picture 1025"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descr="Column graph"/>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40000" cy="2292751"/>
                    </a:xfrm>
                    <a:prstGeom prst="rect">
                      <a:avLst/>
                    </a:prstGeom>
                    <a:noFill/>
                  </pic:spPr>
                </pic:pic>
              </a:graphicData>
            </a:graphic>
            <wp14:sizeRelH relativeFrom="margin">
              <wp14:pctWidth>0</wp14:pctWidth>
            </wp14:sizeRelH>
            <wp14:sizeRelV relativeFrom="margin">
              <wp14:pctHeight>0</wp14:pctHeight>
            </wp14:sizeRelV>
          </wp:anchor>
        </w:drawing>
      </w:r>
      <w:r w:rsidR="00611940" w:rsidRPr="00704E60">
        <w:rPr>
          <w:rFonts w:cstheme="minorHAnsi"/>
        </w:rPr>
        <w:t>Graph 3 shows</w:t>
      </w:r>
      <w:r w:rsidR="0013198D" w:rsidRPr="00704E60">
        <w:rPr>
          <w:rFonts w:cstheme="minorHAnsi"/>
        </w:rPr>
        <w:t xml:space="preserve"> the</w:t>
      </w:r>
      <w:r w:rsidR="00611940" w:rsidRPr="00704E60">
        <w:rPr>
          <w:rFonts w:cstheme="minorHAnsi"/>
        </w:rPr>
        <w:t xml:space="preserve"> </w:t>
      </w:r>
      <w:r w:rsidR="0013198D" w:rsidRPr="00704E60">
        <w:rPr>
          <w:rFonts w:cstheme="minorHAnsi"/>
        </w:rPr>
        <w:t>Percentage of patients aged 18 and over, with GP recorded hypertension, in whom the last blood pressure reading (measured in the preceding 12 months) is below the age-appropriate treatment threshold</w:t>
      </w:r>
      <w:r w:rsidR="00611940" w:rsidRPr="00704E60">
        <w:rPr>
          <w:rFonts w:cstheme="minorHAnsi"/>
        </w:rPr>
        <w:t xml:space="preserve"> performance by gender, with female being 6</w:t>
      </w:r>
      <w:r w:rsidR="008519FE" w:rsidRPr="00704E60">
        <w:rPr>
          <w:rFonts w:cstheme="minorHAnsi"/>
        </w:rPr>
        <w:t>3</w:t>
      </w:r>
      <w:r w:rsidR="00611940" w:rsidRPr="00704E60">
        <w:rPr>
          <w:rFonts w:cstheme="minorHAnsi"/>
        </w:rPr>
        <w:t>.</w:t>
      </w:r>
      <w:r w:rsidR="008519FE" w:rsidRPr="00704E60">
        <w:rPr>
          <w:rFonts w:cstheme="minorHAnsi"/>
        </w:rPr>
        <w:t>5</w:t>
      </w:r>
      <w:r w:rsidR="00611940" w:rsidRPr="00704E60">
        <w:rPr>
          <w:rFonts w:cstheme="minorHAnsi"/>
        </w:rPr>
        <w:t>% and male being 6</w:t>
      </w:r>
      <w:r w:rsidR="008519FE" w:rsidRPr="00704E60">
        <w:rPr>
          <w:rFonts w:cstheme="minorHAnsi"/>
        </w:rPr>
        <w:t>0</w:t>
      </w:r>
      <w:r w:rsidR="00611940" w:rsidRPr="00704E60">
        <w:rPr>
          <w:rFonts w:cstheme="minorHAnsi"/>
        </w:rPr>
        <w:t>.</w:t>
      </w:r>
      <w:r w:rsidR="008519FE" w:rsidRPr="00704E60">
        <w:rPr>
          <w:rFonts w:cstheme="minorHAnsi"/>
        </w:rPr>
        <w:t>5</w:t>
      </w:r>
      <w:r w:rsidR="00611940" w:rsidRPr="00704E60">
        <w:rPr>
          <w:rFonts w:cstheme="minorHAnsi"/>
        </w:rPr>
        <w:t>%, comparative to the MSE average performance of 6</w:t>
      </w:r>
      <w:r w:rsidR="008519FE" w:rsidRPr="00704E60">
        <w:rPr>
          <w:rFonts w:cstheme="minorHAnsi"/>
        </w:rPr>
        <w:t>2</w:t>
      </w:r>
      <w:r w:rsidR="00611940" w:rsidRPr="00704E60">
        <w:rPr>
          <w:rFonts w:cstheme="minorHAnsi"/>
        </w:rPr>
        <w:t>%.</w:t>
      </w:r>
    </w:p>
    <w:p w14:paraId="76FA2971" w14:textId="27FFFC5F" w:rsidR="00611940" w:rsidRDefault="00611940" w:rsidP="006420C1">
      <w:pPr>
        <w:ind w:left="0"/>
        <w:rPr>
          <w:rFonts w:cstheme="minorHAnsi"/>
        </w:rPr>
      </w:pPr>
    </w:p>
    <w:p w14:paraId="17509CAD" w14:textId="77777777" w:rsidR="00611940" w:rsidRDefault="00611940" w:rsidP="006420C1">
      <w:pPr>
        <w:ind w:left="0"/>
        <w:rPr>
          <w:rFonts w:cstheme="minorHAnsi"/>
        </w:rPr>
      </w:pPr>
    </w:p>
    <w:p w14:paraId="11C568C2" w14:textId="22743402" w:rsidR="005947F1" w:rsidRPr="004526DC" w:rsidRDefault="007F7B9A" w:rsidP="006420C1">
      <w:pPr>
        <w:ind w:left="0"/>
        <w:rPr>
          <w:rFonts w:cstheme="minorHAnsi"/>
        </w:rPr>
      </w:pPr>
      <w:r w:rsidRPr="004526DC">
        <w:rPr>
          <w:rFonts w:cstheme="minorHAnsi"/>
          <w:u w:val="single"/>
        </w:rPr>
        <w:t xml:space="preserve">Graph </w:t>
      </w:r>
      <w:r w:rsidR="009B3A58" w:rsidRPr="004526DC">
        <w:rPr>
          <w:rFonts w:cstheme="minorHAnsi"/>
          <w:u w:val="single"/>
        </w:rPr>
        <w:t>4</w:t>
      </w:r>
      <w:r w:rsidRPr="004526DC">
        <w:rPr>
          <w:rFonts w:cstheme="minorHAnsi"/>
          <w:u w:val="single"/>
        </w:rPr>
        <w:t>:  Percentage of patients aged 18 and over, with GP recorded hypertension, in whom the last blood pressure reading (measured in the preceding 12 months) is below the age-appropriate treatment threshold – performance by age</w:t>
      </w:r>
    </w:p>
    <w:p w14:paraId="0DEC95EE" w14:textId="3AE0B035" w:rsidR="005947F1" w:rsidRPr="004526DC" w:rsidRDefault="005947F1" w:rsidP="006408D8">
      <w:pPr>
        <w:ind w:left="5245"/>
        <w:rPr>
          <w:rFonts w:cstheme="minorHAnsi"/>
        </w:rPr>
      </w:pPr>
      <w:r w:rsidRPr="004526DC">
        <w:rPr>
          <w:rFonts w:cstheme="minorHAnsi"/>
          <w:noProof/>
        </w:rPr>
        <w:drawing>
          <wp:anchor distT="0" distB="0" distL="114300" distR="114300" simplePos="0" relativeHeight="251693056" behindDoc="1" locked="0" layoutInCell="1" allowOverlap="1" wp14:anchorId="319316C6" wp14:editId="3CA4EB7F">
            <wp:simplePos x="0" y="0"/>
            <wp:positionH relativeFrom="margin">
              <wp:align>left</wp:align>
            </wp:positionH>
            <wp:positionV relativeFrom="paragraph">
              <wp:posOffset>9497</wp:posOffset>
            </wp:positionV>
            <wp:extent cx="3240000" cy="2058077"/>
            <wp:effectExtent l="0" t="0" r="0" b="0"/>
            <wp:wrapTight wrapText="bothSides">
              <wp:wrapPolygon edited="0">
                <wp:start x="0" y="0"/>
                <wp:lineTo x="0" y="21393"/>
                <wp:lineTo x="21465" y="21393"/>
                <wp:lineTo x="21465" y="0"/>
                <wp:lineTo x="0" y="0"/>
              </wp:wrapPolygon>
            </wp:wrapTight>
            <wp:docPr id="1027" name="Picture 1027"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descr="Column grap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40000" cy="2058077"/>
                    </a:xfrm>
                    <a:prstGeom prst="rect">
                      <a:avLst/>
                    </a:prstGeom>
                    <a:noFill/>
                  </pic:spPr>
                </pic:pic>
              </a:graphicData>
            </a:graphic>
            <wp14:sizeRelH relativeFrom="margin">
              <wp14:pctWidth>0</wp14:pctWidth>
            </wp14:sizeRelH>
            <wp14:sizeRelV relativeFrom="margin">
              <wp14:pctHeight>0</wp14:pctHeight>
            </wp14:sizeRelV>
          </wp:anchor>
        </w:drawing>
      </w:r>
      <w:r w:rsidR="0013198D" w:rsidRPr="004526DC">
        <w:rPr>
          <w:rFonts w:cstheme="minorHAnsi"/>
        </w:rPr>
        <w:t>G</w:t>
      </w:r>
      <w:r w:rsidRPr="004526DC">
        <w:rPr>
          <w:rFonts w:cstheme="minorHAnsi"/>
        </w:rPr>
        <w:t>raph 4</w:t>
      </w:r>
      <w:r w:rsidR="0013198D" w:rsidRPr="004526DC">
        <w:rPr>
          <w:rFonts w:cstheme="minorHAnsi"/>
        </w:rPr>
        <w:t xml:space="preserve"> shows the</w:t>
      </w:r>
      <w:r w:rsidRPr="004526DC">
        <w:rPr>
          <w:rFonts w:cstheme="minorHAnsi"/>
        </w:rPr>
        <w:t xml:space="preserve"> </w:t>
      </w:r>
      <w:r w:rsidR="0013198D" w:rsidRPr="004526DC">
        <w:rPr>
          <w:rFonts w:cstheme="minorHAnsi"/>
        </w:rPr>
        <w:t xml:space="preserve">Percentage of patients aged 18 and over, with GP recorded hypertension, in whom the last blood pressure reading (measured in the preceding 12 months) is below the age-appropriate treatment threshold </w:t>
      </w:r>
      <w:r w:rsidRPr="004526DC">
        <w:rPr>
          <w:rFonts w:cstheme="minorHAnsi"/>
        </w:rPr>
        <w:t>performance by age, with age range 0-19 being 4</w:t>
      </w:r>
      <w:r w:rsidR="00E05ACD" w:rsidRPr="004526DC">
        <w:rPr>
          <w:rFonts w:cstheme="minorHAnsi"/>
        </w:rPr>
        <w:t>0</w:t>
      </w:r>
      <w:r w:rsidRPr="004526DC">
        <w:rPr>
          <w:rFonts w:cstheme="minorHAnsi"/>
        </w:rPr>
        <w:t>.</w:t>
      </w:r>
      <w:r w:rsidR="00E05ACD" w:rsidRPr="004526DC">
        <w:rPr>
          <w:rFonts w:cstheme="minorHAnsi"/>
        </w:rPr>
        <w:t>9</w:t>
      </w:r>
      <w:r w:rsidRPr="004526DC">
        <w:rPr>
          <w:rFonts w:cstheme="minorHAnsi"/>
        </w:rPr>
        <w:t xml:space="preserve">%, 20-29 being </w:t>
      </w:r>
      <w:r w:rsidR="00E05ACD" w:rsidRPr="004526DC">
        <w:rPr>
          <w:rFonts w:cstheme="minorHAnsi"/>
        </w:rPr>
        <w:t>44</w:t>
      </w:r>
      <w:r w:rsidRPr="004526DC">
        <w:rPr>
          <w:rFonts w:cstheme="minorHAnsi"/>
        </w:rPr>
        <w:t>.</w:t>
      </w:r>
      <w:r w:rsidR="00E05ACD" w:rsidRPr="004526DC">
        <w:rPr>
          <w:rFonts w:cstheme="minorHAnsi"/>
        </w:rPr>
        <w:t>6</w:t>
      </w:r>
      <w:r w:rsidRPr="004526DC">
        <w:rPr>
          <w:rFonts w:cstheme="minorHAnsi"/>
        </w:rPr>
        <w:t xml:space="preserve">%, 30-39 being </w:t>
      </w:r>
      <w:r w:rsidR="00E05ACD" w:rsidRPr="004526DC">
        <w:rPr>
          <w:rFonts w:cstheme="minorHAnsi"/>
        </w:rPr>
        <w:t>45.1</w:t>
      </w:r>
      <w:r w:rsidRPr="004526DC">
        <w:rPr>
          <w:rFonts w:cstheme="minorHAnsi"/>
        </w:rPr>
        <w:t xml:space="preserve">%, 40-49 being </w:t>
      </w:r>
      <w:r w:rsidR="00FE79A1" w:rsidRPr="004526DC">
        <w:rPr>
          <w:rFonts w:cstheme="minorHAnsi"/>
        </w:rPr>
        <w:t>47</w:t>
      </w:r>
      <w:r w:rsidRPr="004526DC">
        <w:rPr>
          <w:rFonts w:cstheme="minorHAnsi"/>
        </w:rPr>
        <w:t>.</w:t>
      </w:r>
      <w:r w:rsidR="00FE79A1" w:rsidRPr="004526DC">
        <w:rPr>
          <w:rFonts w:cstheme="minorHAnsi"/>
        </w:rPr>
        <w:t>7</w:t>
      </w:r>
      <w:r w:rsidRPr="004526DC">
        <w:rPr>
          <w:rFonts w:cstheme="minorHAnsi"/>
        </w:rPr>
        <w:t>%, 50-59 being 5</w:t>
      </w:r>
      <w:r w:rsidR="00FE79A1" w:rsidRPr="004526DC">
        <w:rPr>
          <w:rFonts w:cstheme="minorHAnsi"/>
        </w:rPr>
        <w:t>3</w:t>
      </w:r>
      <w:r w:rsidRPr="004526DC">
        <w:rPr>
          <w:rFonts w:cstheme="minorHAnsi"/>
        </w:rPr>
        <w:t>.</w:t>
      </w:r>
      <w:r w:rsidR="00FE79A1" w:rsidRPr="004526DC">
        <w:rPr>
          <w:rFonts w:cstheme="minorHAnsi"/>
        </w:rPr>
        <w:t>7</w:t>
      </w:r>
      <w:r w:rsidRPr="004526DC">
        <w:rPr>
          <w:rFonts w:cstheme="minorHAnsi"/>
        </w:rPr>
        <w:t xml:space="preserve">%, 60-69 being </w:t>
      </w:r>
      <w:r w:rsidR="00FE79A1" w:rsidRPr="004526DC">
        <w:rPr>
          <w:rFonts w:cstheme="minorHAnsi"/>
        </w:rPr>
        <w:t>60</w:t>
      </w:r>
      <w:r w:rsidRPr="004526DC">
        <w:rPr>
          <w:rFonts w:cstheme="minorHAnsi"/>
        </w:rPr>
        <w:t>.</w:t>
      </w:r>
      <w:r w:rsidR="00D45B63" w:rsidRPr="004526DC">
        <w:rPr>
          <w:rFonts w:cstheme="minorHAnsi"/>
        </w:rPr>
        <w:t>5</w:t>
      </w:r>
      <w:r w:rsidRPr="004526DC">
        <w:rPr>
          <w:rFonts w:cstheme="minorHAnsi"/>
        </w:rPr>
        <w:t xml:space="preserve">%, 70-79 being </w:t>
      </w:r>
      <w:r w:rsidR="00D45B63" w:rsidRPr="004526DC">
        <w:rPr>
          <w:rFonts w:cstheme="minorHAnsi"/>
        </w:rPr>
        <w:t>66</w:t>
      </w:r>
      <w:r w:rsidRPr="004526DC">
        <w:rPr>
          <w:rFonts w:cstheme="minorHAnsi"/>
        </w:rPr>
        <w:t xml:space="preserve">% and lastly 80 and over being </w:t>
      </w:r>
      <w:r w:rsidR="00D45B63" w:rsidRPr="004526DC">
        <w:rPr>
          <w:rFonts w:cstheme="minorHAnsi"/>
        </w:rPr>
        <w:t>71</w:t>
      </w:r>
      <w:r w:rsidRPr="004526DC">
        <w:rPr>
          <w:rFonts w:cstheme="minorHAnsi"/>
        </w:rPr>
        <w:t>.</w:t>
      </w:r>
      <w:r w:rsidR="009B3A58" w:rsidRPr="004526DC">
        <w:rPr>
          <w:rFonts w:cstheme="minorHAnsi"/>
        </w:rPr>
        <w:t>3</w:t>
      </w:r>
      <w:r w:rsidRPr="004526DC">
        <w:rPr>
          <w:rFonts w:cstheme="minorHAnsi"/>
        </w:rPr>
        <w:t>%, comparative to the MSE average performance of 6</w:t>
      </w:r>
      <w:r w:rsidR="009B3A58" w:rsidRPr="004526DC">
        <w:rPr>
          <w:rFonts w:cstheme="minorHAnsi"/>
        </w:rPr>
        <w:t>2</w:t>
      </w:r>
      <w:r w:rsidRPr="004526DC">
        <w:rPr>
          <w:rFonts w:cstheme="minorHAnsi"/>
        </w:rPr>
        <w:t>%.</w:t>
      </w:r>
    </w:p>
    <w:p w14:paraId="62CB47FE" w14:textId="4115D26F" w:rsidR="008E7705" w:rsidRPr="008E7705" w:rsidRDefault="008E7705" w:rsidP="008E7705">
      <w:pPr>
        <w:ind w:left="0"/>
        <w:rPr>
          <w:rFonts w:cstheme="minorHAnsi"/>
        </w:rPr>
      </w:pPr>
      <w:r w:rsidRPr="004526DC">
        <w:rPr>
          <w:rFonts w:cstheme="minorHAnsi"/>
          <w:b/>
          <w:bCs/>
        </w:rPr>
        <w:t>Observed health inequalities</w:t>
      </w:r>
    </w:p>
    <w:p w14:paraId="2B95CC58" w14:textId="4AF6750F" w:rsidR="008E7705" w:rsidRPr="00E214EB" w:rsidRDefault="008E7705" w:rsidP="00485590">
      <w:pPr>
        <w:pStyle w:val="ListParagraph"/>
        <w:numPr>
          <w:ilvl w:val="0"/>
          <w:numId w:val="40"/>
        </w:numPr>
        <w:rPr>
          <w:rFonts w:cstheme="minorHAnsi"/>
        </w:rPr>
      </w:pPr>
      <w:r w:rsidRPr="00E214EB">
        <w:rPr>
          <w:rFonts w:cstheme="minorHAnsi"/>
        </w:rPr>
        <w:t xml:space="preserve">Performance does not significantly vary by deprivation or sex. </w:t>
      </w:r>
    </w:p>
    <w:p w14:paraId="2CCD031E" w14:textId="24A41A3F" w:rsidR="008E7705" w:rsidRPr="00E214EB" w:rsidRDefault="008E7705" w:rsidP="00485590">
      <w:pPr>
        <w:pStyle w:val="ListParagraph"/>
        <w:numPr>
          <w:ilvl w:val="0"/>
          <w:numId w:val="40"/>
        </w:numPr>
        <w:rPr>
          <w:rFonts w:cstheme="minorHAnsi"/>
        </w:rPr>
      </w:pPr>
      <w:r w:rsidRPr="00E214EB">
        <w:rPr>
          <w:rFonts w:cstheme="minorHAnsi"/>
        </w:rPr>
        <w:t xml:space="preserve">Performance by ethnic group highlights that other than White British, other ethnic groups have a higher proportion of patients not managed to treatment thresholds with the highest underrepresented being those from a Black ethnic group. </w:t>
      </w:r>
    </w:p>
    <w:p w14:paraId="4FFD63C0" w14:textId="77777777" w:rsidR="008E7705" w:rsidRPr="00E214EB" w:rsidRDefault="008E7705" w:rsidP="00485590">
      <w:pPr>
        <w:pStyle w:val="ListParagraph"/>
        <w:numPr>
          <w:ilvl w:val="0"/>
          <w:numId w:val="40"/>
        </w:numPr>
        <w:rPr>
          <w:rFonts w:cstheme="minorHAnsi"/>
        </w:rPr>
      </w:pPr>
      <w:r w:rsidRPr="00E214EB">
        <w:rPr>
          <w:rFonts w:cstheme="minorHAnsi"/>
        </w:rPr>
        <w:t xml:space="preserve">Performance by age group indicates we are currently performing significantly below MSE Population average for all age groups under 60 with only those ages 70-79 and 80+ performing above average. </w:t>
      </w:r>
    </w:p>
    <w:p w14:paraId="46E88C06" w14:textId="77777777" w:rsidR="008E7705" w:rsidRPr="008E7705" w:rsidRDefault="008E7705" w:rsidP="008E7705">
      <w:pPr>
        <w:ind w:left="0"/>
        <w:rPr>
          <w:rFonts w:cstheme="minorHAnsi"/>
        </w:rPr>
      </w:pPr>
      <w:r w:rsidRPr="008E7705">
        <w:rPr>
          <w:rFonts w:cstheme="minorHAnsi"/>
          <w:b/>
          <w:bCs/>
        </w:rPr>
        <w:t>Action being taken to address these health inequalities</w:t>
      </w:r>
    </w:p>
    <w:p w14:paraId="6250A2C3" w14:textId="77777777" w:rsidR="008E7705" w:rsidRPr="004571B8" w:rsidRDefault="008E7705" w:rsidP="00485590">
      <w:pPr>
        <w:pStyle w:val="ListParagraph"/>
        <w:numPr>
          <w:ilvl w:val="0"/>
          <w:numId w:val="39"/>
        </w:numPr>
        <w:rPr>
          <w:rFonts w:cstheme="minorHAnsi"/>
        </w:rPr>
      </w:pPr>
      <w:r w:rsidRPr="004571B8">
        <w:rPr>
          <w:rFonts w:cstheme="minorHAnsi"/>
        </w:rPr>
        <w:t xml:space="preserve">Introducing an MSE pilot BP@home Health Inequalities Extension, targeting practices within the 20% most deprived areas with the highest levels of CVD risk, </w:t>
      </w:r>
      <w:r w:rsidRPr="004571B8">
        <w:rPr>
          <w:rFonts w:cstheme="minorHAnsi"/>
        </w:rPr>
        <w:lastRenderedPageBreak/>
        <w:t>providing BP monitors to patients within plus groups/unable to afford to purchase their own to tackle health inequalities relating to home blood monitoring.</w:t>
      </w:r>
    </w:p>
    <w:p w14:paraId="4A80F1D9" w14:textId="77777777" w:rsidR="008E7705" w:rsidRPr="004571B8" w:rsidRDefault="008E7705" w:rsidP="00485590">
      <w:pPr>
        <w:pStyle w:val="ListParagraph"/>
        <w:numPr>
          <w:ilvl w:val="0"/>
          <w:numId w:val="39"/>
        </w:numPr>
        <w:rPr>
          <w:rFonts w:cstheme="minorHAnsi"/>
        </w:rPr>
      </w:pPr>
      <w:r w:rsidRPr="004571B8">
        <w:rPr>
          <w:rFonts w:cstheme="minorHAnsi"/>
        </w:rPr>
        <w:t xml:space="preserve">MSE is developing a BP in the Community pilot which will look to case find potential hypertension amongst Plus groups and those less likely to be engaged with health care services, taking a community outreach approach. </w:t>
      </w:r>
    </w:p>
    <w:p w14:paraId="4FCAF7F5" w14:textId="77777777" w:rsidR="008E7705" w:rsidRPr="004571B8" w:rsidRDefault="008E7705" w:rsidP="00485590">
      <w:pPr>
        <w:pStyle w:val="ListParagraph"/>
        <w:numPr>
          <w:ilvl w:val="0"/>
          <w:numId w:val="39"/>
        </w:numPr>
        <w:rPr>
          <w:rFonts w:cstheme="minorHAnsi"/>
        </w:rPr>
      </w:pPr>
      <w:r w:rsidRPr="004571B8">
        <w:rPr>
          <w:rFonts w:cstheme="minorHAnsi"/>
        </w:rPr>
        <w:t xml:space="preserve">Hypertension is also an area of focus within the Mid and South Essex CVD Local Enhanced Service (LES), identifying patients living in the 20% most deprived areas and uses the UCLP risk stratification tool medium risk patents on multiple disease registers. As part of the scheme, practices are encouraged to focus on specific cohorts of patients with hypertension including Black and South Asian Ethnic groups. </w:t>
      </w:r>
    </w:p>
    <w:p w14:paraId="01F399B8" w14:textId="5E0AEA27" w:rsidR="00667920" w:rsidRPr="003236D1" w:rsidRDefault="00667920" w:rsidP="00667920">
      <w:pPr>
        <w:ind w:left="0"/>
        <w:rPr>
          <w:rFonts w:cstheme="minorHAnsi"/>
          <w:i/>
          <w:iCs/>
        </w:rPr>
      </w:pPr>
      <w:r w:rsidRPr="00667920">
        <w:rPr>
          <w:rFonts w:cstheme="minorHAnsi"/>
          <w:i/>
          <w:iCs/>
        </w:rPr>
        <w:t xml:space="preserve">Source: MSE local dataset </w:t>
      </w:r>
      <w:r w:rsidR="00A25248" w:rsidRPr="003236D1">
        <w:rPr>
          <w:rFonts w:cstheme="minorHAnsi"/>
          <w:i/>
          <w:iCs/>
        </w:rPr>
        <w:t>–</w:t>
      </w:r>
      <w:r w:rsidRPr="00667920">
        <w:rPr>
          <w:rFonts w:cstheme="minorHAnsi"/>
          <w:i/>
          <w:iCs/>
        </w:rPr>
        <w:t xml:space="preserve"> Athena</w:t>
      </w:r>
    </w:p>
    <w:p w14:paraId="0A9BE55F" w14:textId="77777777" w:rsidR="004526DC" w:rsidRDefault="004526DC" w:rsidP="00A25248">
      <w:pPr>
        <w:ind w:left="0"/>
        <w:rPr>
          <w:rFonts w:cstheme="minorHAnsi"/>
          <w:b/>
          <w:bCs/>
        </w:rPr>
      </w:pPr>
    </w:p>
    <w:p w14:paraId="76F69E98" w14:textId="208ADF0E" w:rsidR="00A25248" w:rsidRPr="00A25248" w:rsidRDefault="00A25248" w:rsidP="00A25248">
      <w:pPr>
        <w:ind w:left="0"/>
        <w:rPr>
          <w:rFonts w:cstheme="minorHAnsi"/>
        </w:rPr>
      </w:pPr>
      <w:r w:rsidRPr="00A25248">
        <w:rPr>
          <w:rFonts w:cstheme="minorHAnsi"/>
          <w:b/>
          <w:bCs/>
        </w:rPr>
        <w:t xml:space="preserve">Indicator: </w:t>
      </w:r>
      <w:bookmarkStart w:id="39" w:name="_Hlk170473149"/>
      <w:r w:rsidRPr="00A25248">
        <w:rPr>
          <w:rFonts w:cstheme="minorHAnsi"/>
          <w:b/>
          <w:bCs/>
        </w:rPr>
        <w:t>Percentage of patients aged 18 and over with no GP recorded CVD and a GP recorded QRISK score of 20% or more, on lipid lowering therapy</w:t>
      </w:r>
      <w:bookmarkEnd w:id="39"/>
    </w:p>
    <w:p w14:paraId="6C48FE44" w14:textId="124266C6" w:rsidR="008E7705" w:rsidRPr="004526DC" w:rsidRDefault="006408D8" w:rsidP="006420C1">
      <w:pPr>
        <w:ind w:left="0"/>
        <w:rPr>
          <w:rFonts w:cstheme="minorHAnsi"/>
        </w:rPr>
      </w:pPr>
      <w:r w:rsidRPr="004526DC">
        <w:rPr>
          <w:rFonts w:cstheme="minorHAnsi"/>
          <w:noProof/>
        </w:rPr>
        <w:drawing>
          <wp:anchor distT="0" distB="0" distL="114300" distR="114300" simplePos="0" relativeHeight="251694080" behindDoc="1" locked="0" layoutInCell="1" allowOverlap="1" wp14:anchorId="27C3A453" wp14:editId="397A041F">
            <wp:simplePos x="0" y="0"/>
            <wp:positionH relativeFrom="margin">
              <wp:align>left</wp:align>
            </wp:positionH>
            <wp:positionV relativeFrom="paragraph">
              <wp:posOffset>596651</wp:posOffset>
            </wp:positionV>
            <wp:extent cx="3239135" cy="2154555"/>
            <wp:effectExtent l="0" t="0" r="0" b="0"/>
            <wp:wrapTight wrapText="bothSides">
              <wp:wrapPolygon edited="0">
                <wp:start x="0" y="0"/>
                <wp:lineTo x="0" y="21390"/>
                <wp:lineTo x="21469" y="21390"/>
                <wp:lineTo x="21469" y="0"/>
                <wp:lineTo x="0" y="0"/>
              </wp:wrapPolygon>
            </wp:wrapTight>
            <wp:docPr id="1028" name="Picture 1028"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descr="Column graph"/>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44830" cy="2158255"/>
                    </a:xfrm>
                    <a:prstGeom prst="rect">
                      <a:avLst/>
                    </a:prstGeom>
                    <a:noFill/>
                  </pic:spPr>
                </pic:pic>
              </a:graphicData>
            </a:graphic>
            <wp14:sizeRelH relativeFrom="margin">
              <wp14:pctWidth>0</wp14:pctWidth>
            </wp14:sizeRelH>
            <wp14:sizeRelV relativeFrom="margin">
              <wp14:pctHeight>0</wp14:pctHeight>
            </wp14:sizeRelV>
          </wp:anchor>
        </w:drawing>
      </w:r>
      <w:r w:rsidR="009B3A58" w:rsidRPr="004526DC">
        <w:rPr>
          <w:rFonts w:cstheme="minorHAnsi"/>
          <w:u w:val="single"/>
        </w:rPr>
        <w:t>Graph 1:  </w:t>
      </w:r>
      <w:bookmarkStart w:id="40" w:name="_Hlk170473328"/>
      <w:r w:rsidR="009B3A58" w:rsidRPr="004526DC">
        <w:rPr>
          <w:rFonts w:cstheme="minorHAnsi"/>
          <w:u w:val="single"/>
        </w:rPr>
        <w:t xml:space="preserve">Percentage of patients aged 18 and over with no GP recorded CVD and a GP recorded QRISK score of 20% or more, on lipid lowering therapy </w:t>
      </w:r>
      <w:bookmarkEnd w:id="40"/>
      <w:r w:rsidR="009B3A58" w:rsidRPr="004526DC">
        <w:rPr>
          <w:rFonts w:cstheme="minorHAnsi"/>
          <w:u w:val="single"/>
        </w:rPr>
        <w:t>– performance by deprivation quintile</w:t>
      </w:r>
    </w:p>
    <w:p w14:paraId="19C84D37" w14:textId="713EA63A" w:rsidR="00DE0F24" w:rsidRDefault="00023220" w:rsidP="009E13C5">
      <w:pPr>
        <w:ind w:left="360"/>
        <w:rPr>
          <w:rFonts w:cstheme="minorHAnsi"/>
        </w:rPr>
      </w:pPr>
      <w:r w:rsidRPr="004526DC">
        <w:t>G</w:t>
      </w:r>
      <w:r w:rsidRPr="004526DC">
        <w:rPr>
          <w:rFonts w:cstheme="minorHAnsi"/>
        </w:rPr>
        <w:t xml:space="preserve">raph 1 shows </w:t>
      </w:r>
      <w:r w:rsidR="003E5A31" w:rsidRPr="004526DC">
        <w:rPr>
          <w:rFonts w:cstheme="minorHAnsi"/>
        </w:rPr>
        <w:t xml:space="preserve">Percentage of patients aged 18 and over with no GP recorded CVD and a GP recorded QRISK score of 20% or more, on lipid lowering therapy </w:t>
      </w:r>
      <w:r w:rsidRPr="004526DC">
        <w:rPr>
          <w:rFonts w:cstheme="minorHAnsi"/>
        </w:rPr>
        <w:t>by deprivation quintile, with quintile 1 (most deprived) being 8</w:t>
      </w:r>
      <w:r w:rsidR="00FE732B" w:rsidRPr="004526DC">
        <w:rPr>
          <w:rFonts w:cstheme="minorHAnsi"/>
        </w:rPr>
        <w:t>0</w:t>
      </w:r>
      <w:r w:rsidRPr="004526DC">
        <w:rPr>
          <w:rFonts w:cstheme="minorHAnsi"/>
        </w:rPr>
        <w:t>%, quintile 2 being 7</w:t>
      </w:r>
      <w:r w:rsidR="00FE732B" w:rsidRPr="004526DC">
        <w:rPr>
          <w:rFonts w:cstheme="minorHAnsi"/>
        </w:rPr>
        <w:t>9</w:t>
      </w:r>
      <w:r w:rsidRPr="004526DC">
        <w:rPr>
          <w:rFonts w:cstheme="minorHAnsi"/>
        </w:rPr>
        <w:t xml:space="preserve">%, quintile 3 being </w:t>
      </w:r>
      <w:r w:rsidR="00FE732B" w:rsidRPr="004526DC">
        <w:rPr>
          <w:rFonts w:cstheme="minorHAnsi"/>
        </w:rPr>
        <w:t>76</w:t>
      </w:r>
      <w:r w:rsidRPr="004526DC">
        <w:rPr>
          <w:rFonts w:cstheme="minorHAnsi"/>
        </w:rPr>
        <w:t xml:space="preserve">%, quintile 4 being </w:t>
      </w:r>
      <w:r w:rsidR="00FE732B" w:rsidRPr="004526DC">
        <w:rPr>
          <w:rFonts w:cstheme="minorHAnsi"/>
        </w:rPr>
        <w:t>75</w:t>
      </w:r>
      <w:r w:rsidRPr="004526DC">
        <w:rPr>
          <w:rFonts w:cstheme="minorHAnsi"/>
        </w:rPr>
        <w:t xml:space="preserve">% and lastly quintile 5 (least deprived) being </w:t>
      </w:r>
      <w:r w:rsidR="003E5A31" w:rsidRPr="004526DC">
        <w:rPr>
          <w:rFonts w:cstheme="minorHAnsi"/>
        </w:rPr>
        <w:t>73</w:t>
      </w:r>
      <w:r w:rsidRPr="004526DC">
        <w:rPr>
          <w:rFonts w:cstheme="minorHAnsi"/>
        </w:rPr>
        <w:t xml:space="preserve">%, comparative to the MSE average performance of </w:t>
      </w:r>
      <w:r w:rsidR="00FE732B" w:rsidRPr="004526DC">
        <w:rPr>
          <w:rFonts w:cstheme="minorHAnsi"/>
        </w:rPr>
        <w:t>75</w:t>
      </w:r>
      <w:r w:rsidRPr="004526DC">
        <w:rPr>
          <w:rFonts w:cstheme="minorHAnsi"/>
        </w:rPr>
        <w:t>.6%.</w:t>
      </w:r>
    </w:p>
    <w:p w14:paraId="6D00BCF7" w14:textId="77777777" w:rsidR="00023220" w:rsidRDefault="00023220" w:rsidP="00975F95">
      <w:pPr>
        <w:ind w:left="0"/>
        <w:rPr>
          <w:rFonts w:cstheme="minorHAnsi"/>
        </w:rPr>
      </w:pPr>
    </w:p>
    <w:p w14:paraId="18030F79" w14:textId="77777777" w:rsidR="00975F95" w:rsidRDefault="00975F95" w:rsidP="003E5A31">
      <w:pPr>
        <w:ind w:left="0"/>
        <w:rPr>
          <w:rFonts w:cstheme="minorHAnsi"/>
          <w:highlight w:val="yellow"/>
          <w:u w:val="single"/>
        </w:rPr>
      </w:pPr>
    </w:p>
    <w:p w14:paraId="796C2225" w14:textId="3A10225D" w:rsidR="009B3A58" w:rsidRPr="004526DC" w:rsidRDefault="009B3A58" w:rsidP="003E5A31">
      <w:pPr>
        <w:ind w:left="0"/>
        <w:rPr>
          <w:rFonts w:cstheme="minorHAnsi"/>
        </w:rPr>
      </w:pPr>
      <w:r w:rsidRPr="004526DC">
        <w:rPr>
          <w:rFonts w:cstheme="minorHAnsi"/>
          <w:u w:val="single"/>
        </w:rPr>
        <w:t>Graph 2:  Percentage of patients aged 18 and over with no GP recorded CVD and a GP recorded QRISK score of 20% or more, on lipid lowering therapy – performance by ethnic</w:t>
      </w:r>
      <w:r w:rsidR="00975F95" w:rsidRPr="004526DC">
        <w:rPr>
          <w:rFonts w:cstheme="minorHAnsi"/>
          <w:u w:val="single"/>
        </w:rPr>
        <w:t>ity</w:t>
      </w:r>
    </w:p>
    <w:p w14:paraId="288EF45A" w14:textId="49A39DB4" w:rsidR="00A25248" w:rsidRDefault="00A25248" w:rsidP="009E13C5">
      <w:pPr>
        <w:ind w:left="360"/>
        <w:rPr>
          <w:rFonts w:cstheme="minorHAnsi"/>
        </w:rPr>
      </w:pPr>
      <w:r w:rsidRPr="004526DC">
        <w:rPr>
          <w:rFonts w:cstheme="minorHAnsi"/>
          <w:noProof/>
        </w:rPr>
        <w:drawing>
          <wp:anchor distT="0" distB="0" distL="114300" distR="114300" simplePos="0" relativeHeight="251695104" behindDoc="1" locked="0" layoutInCell="1" allowOverlap="1" wp14:anchorId="1051A434" wp14:editId="79422B79">
            <wp:simplePos x="0" y="0"/>
            <wp:positionH relativeFrom="margin">
              <wp:align>left</wp:align>
            </wp:positionH>
            <wp:positionV relativeFrom="paragraph">
              <wp:posOffset>3175</wp:posOffset>
            </wp:positionV>
            <wp:extent cx="3240000" cy="2069412"/>
            <wp:effectExtent l="0" t="0" r="0" b="7620"/>
            <wp:wrapTight wrapText="bothSides">
              <wp:wrapPolygon edited="0">
                <wp:start x="0" y="0"/>
                <wp:lineTo x="0" y="21481"/>
                <wp:lineTo x="21465" y="21481"/>
                <wp:lineTo x="21465" y="0"/>
                <wp:lineTo x="0" y="0"/>
              </wp:wrapPolygon>
            </wp:wrapTight>
            <wp:docPr id="1029" name="Picture 1029"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9" descr="Column grap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40000" cy="2069412"/>
                    </a:xfrm>
                    <a:prstGeom prst="rect">
                      <a:avLst/>
                    </a:prstGeom>
                    <a:noFill/>
                  </pic:spPr>
                </pic:pic>
              </a:graphicData>
            </a:graphic>
            <wp14:sizeRelH relativeFrom="margin">
              <wp14:pctWidth>0</wp14:pctWidth>
            </wp14:sizeRelH>
            <wp14:sizeRelV relativeFrom="margin">
              <wp14:pctHeight>0</wp14:pctHeight>
            </wp14:sizeRelV>
          </wp:anchor>
        </w:drawing>
      </w:r>
      <w:r w:rsidR="007D4E88" w:rsidRPr="004526DC">
        <w:t>G</w:t>
      </w:r>
      <w:r w:rsidR="007D4E88" w:rsidRPr="004526DC">
        <w:rPr>
          <w:rFonts w:cstheme="minorHAnsi"/>
        </w:rPr>
        <w:t xml:space="preserve">raph 2 shows </w:t>
      </w:r>
      <w:r w:rsidR="00973AE3" w:rsidRPr="004526DC">
        <w:rPr>
          <w:rFonts w:cstheme="minorHAnsi"/>
        </w:rPr>
        <w:t xml:space="preserve">Percentage of patients aged 18 and over with no GP recorded CVD and a GP recorded QRISK score of 20% or more, on lipid lowering therapy </w:t>
      </w:r>
      <w:r w:rsidR="007D4E88" w:rsidRPr="004526DC">
        <w:rPr>
          <w:rFonts w:cstheme="minorHAnsi"/>
        </w:rPr>
        <w:t xml:space="preserve">performance by ethnic group, with white British being </w:t>
      </w:r>
      <w:r w:rsidR="00973AE3" w:rsidRPr="004526DC">
        <w:rPr>
          <w:rFonts w:cstheme="minorHAnsi"/>
        </w:rPr>
        <w:t>75</w:t>
      </w:r>
      <w:r w:rsidR="007D4E88" w:rsidRPr="004526DC">
        <w:rPr>
          <w:rFonts w:cstheme="minorHAnsi"/>
        </w:rPr>
        <w:t>.</w:t>
      </w:r>
      <w:r w:rsidR="00973AE3" w:rsidRPr="004526DC">
        <w:rPr>
          <w:rFonts w:cstheme="minorHAnsi"/>
        </w:rPr>
        <w:t>5</w:t>
      </w:r>
      <w:r w:rsidR="007D4E88" w:rsidRPr="004526DC">
        <w:rPr>
          <w:rFonts w:cstheme="minorHAnsi"/>
        </w:rPr>
        <w:t xml:space="preserve">%, other white being </w:t>
      </w:r>
      <w:r w:rsidR="004C39FD" w:rsidRPr="004526DC">
        <w:rPr>
          <w:rFonts w:cstheme="minorHAnsi"/>
        </w:rPr>
        <w:t>7</w:t>
      </w:r>
      <w:r w:rsidR="007D4E88" w:rsidRPr="004526DC">
        <w:rPr>
          <w:rFonts w:cstheme="minorHAnsi"/>
        </w:rPr>
        <w:t>6.</w:t>
      </w:r>
      <w:r w:rsidR="004C39FD" w:rsidRPr="004526DC">
        <w:rPr>
          <w:rFonts w:cstheme="minorHAnsi"/>
        </w:rPr>
        <w:t>4</w:t>
      </w:r>
      <w:r w:rsidR="007D4E88" w:rsidRPr="004526DC">
        <w:rPr>
          <w:rFonts w:cstheme="minorHAnsi"/>
        </w:rPr>
        <w:t xml:space="preserve">%, black being </w:t>
      </w:r>
      <w:r w:rsidR="004C39FD" w:rsidRPr="004526DC">
        <w:rPr>
          <w:rFonts w:cstheme="minorHAnsi"/>
        </w:rPr>
        <w:t>83</w:t>
      </w:r>
      <w:r w:rsidR="007D4E88" w:rsidRPr="004526DC">
        <w:rPr>
          <w:rFonts w:cstheme="minorHAnsi"/>
        </w:rPr>
        <w:t>.</w:t>
      </w:r>
      <w:r w:rsidR="004C39FD" w:rsidRPr="004526DC">
        <w:rPr>
          <w:rFonts w:cstheme="minorHAnsi"/>
        </w:rPr>
        <w:t>1</w:t>
      </w:r>
      <w:r w:rsidR="007D4E88" w:rsidRPr="004526DC">
        <w:rPr>
          <w:rFonts w:cstheme="minorHAnsi"/>
        </w:rPr>
        <w:t>%, Asian being 8</w:t>
      </w:r>
      <w:r w:rsidR="004C39FD" w:rsidRPr="004526DC">
        <w:rPr>
          <w:rFonts w:cstheme="minorHAnsi"/>
        </w:rPr>
        <w:t>0</w:t>
      </w:r>
      <w:r w:rsidR="007D4E88" w:rsidRPr="004526DC">
        <w:rPr>
          <w:rFonts w:cstheme="minorHAnsi"/>
        </w:rPr>
        <w:t>.</w:t>
      </w:r>
      <w:r w:rsidR="004C39FD" w:rsidRPr="004526DC">
        <w:rPr>
          <w:rFonts w:cstheme="minorHAnsi"/>
        </w:rPr>
        <w:t>8</w:t>
      </w:r>
      <w:r w:rsidR="007D4E88" w:rsidRPr="004526DC">
        <w:rPr>
          <w:rFonts w:cstheme="minorHAnsi"/>
        </w:rPr>
        <w:t xml:space="preserve">%, mixed being </w:t>
      </w:r>
      <w:r w:rsidR="004C39FD" w:rsidRPr="004526DC">
        <w:rPr>
          <w:rFonts w:cstheme="minorHAnsi"/>
        </w:rPr>
        <w:t>80</w:t>
      </w:r>
      <w:r w:rsidR="007D4E88" w:rsidRPr="004526DC">
        <w:rPr>
          <w:rFonts w:cstheme="minorHAnsi"/>
        </w:rPr>
        <w:t xml:space="preserve">.5% and lastly other ethnic group being </w:t>
      </w:r>
      <w:r w:rsidR="00EF3125" w:rsidRPr="004526DC">
        <w:rPr>
          <w:rFonts w:cstheme="minorHAnsi"/>
        </w:rPr>
        <w:t>80</w:t>
      </w:r>
      <w:r w:rsidR="007D4E88" w:rsidRPr="004526DC">
        <w:rPr>
          <w:rFonts w:cstheme="minorHAnsi"/>
        </w:rPr>
        <w:t>.</w:t>
      </w:r>
      <w:r w:rsidR="00EF3125" w:rsidRPr="004526DC">
        <w:rPr>
          <w:rFonts w:cstheme="minorHAnsi"/>
        </w:rPr>
        <w:t>1</w:t>
      </w:r>
      <w:r w:rsidR="007D4E88" w:rsidRPr="004526DC">
        <w:rPr>
          <w:rFonts w:cstheme="minorHAnsi"/>
        </w:rPr>
        <w:t>%, comparative to the MSE average performance of 75.6%.</w:t>
      </w:r>
      <w:r w:rsidR="00973AE3">
        <w:rPr>
          <w:rFonts w:cstheme="minorHAnsi"/>
        </w:rPr>
        <w:t xml:space="preserve"> </w:t>
      </w:r>
    </w:p>
    <w:p w14:paraId="11AC5CD9" w14:textId="77777777" w:rsidR="00975F95" w:rsidRDefault="00975F95" w:rsidP="0075439C">
      <w:pPr>
        <w:ind w:left="0"/>
        <w:rPr>
          <w:rFonts w:cstheme="minorHAnsi"/>
          <w:highlight w:val="yellow"/>
          <w:u w:val="single"/>
        </w:rPr>
      </w:pPr>
    </w:p>
    <w:p w14:paraId="0F8F923A" w14:textId="65BFC237" w:rsidR="009B3A58" w:rsidRPr="004526DC" w:rsidRDefault="00975F95" w:rsidP="0075439C">
      <w:pPr>
        <w:ind w:left="0"/>
        <w:rPr>
          <w:rFonts w:cstheme="minorHAnsi"/>
        </w:rPr>
      </w:pPr>
      <w:r w:rsidRPr="004526DC">
        <w:rPr>
          <w:rFonts w:cstheme="minorHAnsi"/>
          <w:noProof/>
        </w:rPr>
        <w:drawing>
          <wp:anchor distT="0" distB="0" distL="114300" distR="114300" simplePos="0" relativeHeight="251696128" behindDoc="1" locked="0" layoutInCell="1" allowOverlap="1" wp14:anchorId="4A0F1643" wp14:editId="20D3C9E1">
            <wp:simplePos x="0" y="0"/>
            <wp:positionH relativeFrom="margin">
              <wp:align>left</wp:align>
            </wp:positionH>
            <wp:positionV relativeFrom="paragraph">
              <wp:posOffset>424815</wp:posOffset>
            </wp:positionV>
            <wp:extent cx="3239770" cy="2298700"/>
            <wp:effectExtent l="0" t="0" r="0" b="6350"/>
            <wp:wrapTight wrapText="bothSides">
              <wp:wrapPolygon edited="0">
                <wp:start x="0" y="0"/>
                <wp:lineTo x="0" y="21481"/>
                <wp:lineTo x="21465" y="21481"/>
                <wp:lineTo x="21465" y="0"/>
                <wp:lineTo x="0" y="0"/>
              </wp:wrapPolygon>
            </wp:wrapTight>
            <wp:docPr id="1030" name="Picture 1030"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descr="Column grap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9770" cy="2298700"/>
                    </a:xfrm>
                    <a:prstGeom prst="rect">
                      <a:avLst/>
                    </a:prstGeom>
                    <a:noFill/>
                  </pic:spPr>
                </pic:pic>
              </a:graphicData>
            </a:graphic>
            <wp14:sizeRelH relativeFrom="margin">
              <wp14:pctWidth>0</wp14:pctWidth>
            </wp14:sizeRelH>
            <wp14:sizeRelV relativeFrom="margin">
              <wp14:pctHeight>0</wp14:pctHeight>
            </wp14:sizeRelV>
          </wp:anchor>
        </w:drawing>
      </w:r>
      <w:r w:rsidR="009B3A58" w:rsidRPr="004526DC">
        <w:rPr>
          <w:rFonts w:cstheme="minorHAnsi"/>
          <w:u w:val="single"/>
        </w:rPr>
        <w:t xml:space="preserve">Graph 3:  Percentage of patients aged 18 and over with no GP recorded CVD and a GP recorded QRISK score of 20% or more, on lipid lowering therapy – performance by </w:t>
      </w:r>
      <w:r w:rsidR="009E2646" w:rsidRPr="004526DC">
        <w:rPr>
          <w:rFonts w:cstheme="minorHAnsi"/>
          <w:u w:val="single"/>
        </w:rPr>
        <w:t>gender</w:t>
      </w:r>
    </w:p>
    <w:p w14:paraId="0E15EA1F" w14:textId="5CD91300" w:rsidR="00A25248" w:rsidRPr="004526DC" w:rsidRDefault="00EF3125" w:rsidP="009E13C5">
      <w:pPr>
        <w:ind w:left="360"/>
        <w:rPr>
          <w:rFonts w:cstheme="minorHAnsi"/>
        </w:rPr>
      </w:pPr>
      <w:r w:rsidRPr="004526DC">
        <w:rPr>
          <w:rFonts w:cstheme="minorHAnsi"/>
        </w:rPr>
        <w:t xml:space="preserve">Graph 3 shows </w:t>
      </w:r>
      <w:r w:rsidR="001851E2" w:rsidRPr="004526DC">
        <w:rPr>
          <w:rFonts w:cstheme="minorHAnsi"/>
        </w:rPr>
        <w:t xml:space="preserve">the Percentage of patients aged 18 and over with no GP recorded CVD and a GP recorded QRISK score of 20% or more, on lipid lowering therapy </w:t>
      </w:r>
      <w:r w:rsidRPr="004526DC">
        <w:rPr>
          <w:rFonts w:cstheme="minorHAnsi"/>
        </w:rPr>
        <w:t xml:space="preserve">performance by gender, with female being </w:t>
      </w:r>
      <w:r w:rsidR="00F32FE9" w:rsidRPr="004526DC">
        <w:rPr>
          <w:rFonts w:cstheme="minorHAnsi"/>
        </w:rPr>
        <w:t>7</w:t>
      </w:r>
      <w:r w:rsidRPr="004526DC">
        <w:rPr>
          <w:rFonts w:cstheme="minorHAnsi"/>
        </w:rPr>
        <w:t>6.</w:t>
      </w:r>
      <w:r w:rsidR="001851E2" w:rsidRPr="004526DC">
        <w:rPr>
          <w:rFonts w:cstheme="minorHAnsi"/>
        </w:rPr>
        <w:t>9</w:t>
      </w:r>
      <w:r w:rsidRPr="004526DC">
        <w:rPr>
          <w:rFonts w:cstheme="minorHAnsi"/>
        </w:rPr>
        <w:t xml:space="preserve">% and male being </w:t>
      </w:r>
      <w:r w:rsidR="00F32FE9" w:rsidRPr="004526DC">
        <w:rPr>
          <w:rFonts w:cstheme="minorHAnsi"/>
        </w:rPr>
        <w:t>74</w:t>
      </w:r>
      <w:r w:rsidRPr="004526DC">
        <w:rPr>
          <w:rFonts w:cstheme="minorHAnsi"/>
        </w:rPr>
        <w:t xml:space="preserve">.8%, comparative to the MSE average performance of </w:t>
      </w:r>
      <w:r w:rsidR="00F32FE9" w:rsidRPr="004526DC">
        <w:rPr>
          <w:rFonts w:cstheme="minorHAnsi"/>
        </w:rPr>
        <w:t>7</w:t>
      </w:r>
      <w:r w:rsidR="00696B26" w:rsidRPr="004526DC">
        <w:rPr>
          <w:rFonts w:cstheme="minorHAnsi"/>
        </w:rPr>
        <w:t>5.6</w:t>
      </w:r>
      <w:r w:rsidRPr="004526DC">
        <w:rPr>
          <w:rFonts w:cstheme="minorHAnsi"/>
        </w:rPr>
        <w:t>%.</w:t>
      </w:r>
    </w:p>
    <w:p w14:paraId="260FE776" w14:textId="60CE4F29" w:rsidR="00EF3125" w:rsidRPr="004526DC" w:rsidRDefault="00EF3125" w:rsidP="009E13C5">
      <w:pPr>
        <w:ind w:left="360"/>
        <w:rPr>
          <w:rFonts w:cstheme="minorHAnsi"/>
        </w:rPr>
      </w:pPr>
    </w:p>
    <w:p w14:paraId="750C88B8" w14:textId="09B3690B" w:rsidR="00EF3125" w:rsidRPr="004526DC" w:rsidRDefault="00EF3125" w:rsidP="009E13C5">
      <w:pPr>
        <w:ind w:left="360"/>
        <w:rPr>
          <w:rFonts w:cstheme="minorHAnsi"/>
        </w:rPr>
      </w:pPr>
    </w:p>
    <w:p w14:paraId="7E654724" w14:textId="1C4B1347" w:rsidR="009E2646" w:rsidRPr="004526DC" w:rsidRDefault="00975F95" w:rsidP="0075439C">
      <w:pPr>
        <w:ind w:left="0"/>
        <w:rPr>
          <w:rFonts w:cstheme="minorHAnsi"/>
        </w:rPr>
      </w:pPr>
      <w:r w:rsidRPr="004526DC">
        <w:rPr>
          <w:rFonts w:cstheme="minorHAnsi"/>
          <w:noProof/>
        </w:rPr>
        <w:drawing>
          <wp:anchor distT="0" distB="0" distL="114300" distR="114300" simplePos="0" relativeHeight="251697152" behindDoc="1" locked="0" layoutInCell="1" allowOverlap="1" wp14:anchorId="71A1632E" wp14:editId="11D0AFA4">
            <wp:simplePos x="0" y="0"/>
            <wp:positionH relativeFrom="margin">
              <wp:align>left</wp:align>
            </wp:positionH>
            <wp:positionV relativeFrom="paragraph">
              <wp:posOffset>402811</wp:posOffset>
            </wp:positionV>
            <wp:extent cx="3240000" cy="2072618"/>
            <wp:effectExtent l="0" t="0" r="0" b="4445"/>
            <wp:wrapTight wrapText="bothSides">
              <wp:wrapPolygon edited="0">
                <wp:start x="0" y="0"/>
                <wp:lineTo x="0" y="21448"/>
                <wp:lineTo x="21465" y="21448"/>
                <wp:lineTo x="21465" y="0"/>
                <wp:lineTo x="0" y="0"/>
              </wp:wrapPolygon>
            </wp:wrapTight>
            <wp:docPr id="1031" name="Picture 1031"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Column graph"/>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40000" cy="2072618"/>
                    </a:xfrm>
                    <a:prstGeom prst="rect">
                      <a:avLst/>
                    </a:prstGeom>
                    <a:noFill/>
                  </pic:spPr>
                </pic:pic>
              </a:graphicData>
            </a:graphic>
            <wp14:sizeRelH relativeFrom="margin">
              <wp14:pctWidth>0</wp14:pctWidth>
            </wp14:sizeRelH>
            <wp14:sizeRelV relativeFrom="margin">
              <wp14:pctHeight>0</wp14:pctHeight>
            </wp14:sizeRelV>
          </wp:anchor>
        </w:drawing>
      </w:r>
      <w:r w:rsidR="009E2646" w:rsidRPr="004526DC">
        <w:rPr>
          <w:rFonts w:cstheme="minorHAnsi"/>
          <w:u w:val="single"/>
        </w:rPr>
        <w:t xml:space="preserve">Graph </w:t>
      </w:r>
      <w:r w:rsidR="00696B26" w:rsidRPr="004526DC">
        <w:rPr>
          <w:rFonts w:cstheme="minorHAnsi"/>
          <w:u w:val="single"/>
        </w:rPr>
        <w:t>4</w:t>
      </w:r>
      <w:r w:rsidR="009E2646" w:rsidRPr="004526DC">
        <w:rPr>
          <w:rFonts w:cstheme="minorHAnsi"/>
          <w:u w:val="single"/>
        </w:rPr>
        <w:t>:  Percentage of patients aged 18 and over with no GP recorded CVD and a GP recorded QRISK score of 20% or more, on lipid lowering therapy – performance by age</w:t>
      </w:r>
    </w:p>
    <w:p w14:paraId="79B2FD93" w14:textId="35702B4A" w:rsidR="00696B26" w:rsidRPr="003236D1" w:rsidRDefault="00696B26" w:rsidP="0075439C">
      <w:pPr>
        <w:ind w:left="360"/>
        <w:rPr>
          <w:rFonts w:cstheme="minorHAnsi"/>
        </w:rPr>
      </w:pPr>
      <w:r w:rsidRPr="004526DC">
        <w:t>G</w:t>
      </w:r>
      <w:r w:rsidRPr="004526DC">
        <w:rPr>
          <w:rFonts w:cstheme="minorHAnsi"/>
        </w:rPr>
        <w:t xml:space="preserve">raph 4 shows the Percentage of patients aged 18 and over with no GP recorded CVD and a GP recorded QRISK score of 20% or more, on lipid lowering therapy performance by age, with age range </w:t>
      </w:r>
      <w:r w:rsidR="00503777" w:rsidRPr="004526DC">
        <w:rPr>
          <w:rFonts w:cstheme="minorHAnsi"/>
        </w:rPr>
        <w:t>18</w:t>
      </w:r>
      <w:r w:rsidRPr="004526DC">
        <w:rPr>
          <w:rFonts w:cstheme="minorHAnsi"/>
        </w:rPr>
        <w:t xml:space="preserve">-29 being </w:t>
      </w:r>
      <w:r w:rsidR="00503777" w:rsidRPr="004526DC">
        <w:rPr>
          <w:rFonts w:cstheme="minorHAnsi"/>
        </w:rPr>
        <w:t>0</w:t>
      </w:r>
      <w:r w:rsidRPr="004526DC">
        <w:rPr>
          <w:rFonts w:cstheme="minorHAnsi"/>
        </w:rPr>
        <w:t xml:space="preserve">%, 30-39 being </w:t>
      </w:r>
      <w:r w:rsidR="00503777" w:rsidRPr="004526DC">
        <w:rPr>
          <w:rFonts w:cstheme="minorHAnsi"/>
        </w:rPr>
        <w:t>80</w:t>
      </w:r>
      <w:r w:rsidRPr="004526DC">
        <w:rPr>
          <w:rFonts w:cstheme="minorHAnsi"/>
        </w:rPr>
        <w:t xml:space="preserve">%, 40-49 being </w:t>
      </w:r>
      <w:r w:rsidR="00461CEE" w:rsidRPr="004526DC">
        <w:rPr>
          <w:rFonts w:cstheme="minorHAnsi"/>
        </w:rPr>
        <w:t>78</w:t>
      </w:r>
      <w:r w:rsidRPr="004526DC">
        <w:rPr>
          <w:rFonts w:cstheme="minorHAnsi"/>
        </w:rPr>
        <w:t>.</w:t>
      </w:r>
      <w:r w:rsidR="00461CEE" w:rsidRPr="004526DC">
        <w:rPr>
          <w:rFonts w:cstheme="minorHAnsi"/>
        </w:rPr>
        <w:t>2</w:t>
      </w:r>
      <w:r w:rsidRPr="004526DC">
        <w:rPr>
          <w:rFonts w:cstheme="minorHAnsi"/>
        </w:rPr>
        <w:t xml:space="preserve">%, 50-59 being </w:t>
      </w:r>
      <w:r w:rsidR="00461CEE" w:rsidRPr="004526DC">
        <w:rPr>
          <w:rFonts w:cstheme="minorHAnsi"/>
        </w:rPr>
        <w:t>81</w:t>
      </w:r>
      <w:r w:rsidRPr="004526DC">
        <w:rPr>
          <w:rFonts w:cstheme="minorHAnsi"/>
        </w:rPr>
        <w:t>.</w:t>
      </w:r>
      <w:r w:rsidR="00461CEE" w:rsidRPr="004526DC">
        <w:rPr>
          <w:rFonts w:cstheme="minorHAnsi"/>
        </w:rPr>
        <w:t>2</w:t>
      </w:r>
      <w:r w:rsidRPr="004526DC">
        <w:rPr>
          <w:rFonts w:cstheme="minorHAnsi"/>
        </w:rPr>
        <w:t>%, 60-69 being 79%, 70-79 being 7</w:t>
      </w:r>
      <w:r w:rsidR="002A38D5" w:rsidRPr="004526DC">
        <w:rPr>
          <w:rFonts w:cstheme="minorHAnsi"/>
        </w:rPr>
        <w:t>4</w:t>
      </w:r>
      <w:r w:rsidRPr="004526DC">
        <w:rPr>
          <w:rFonts w:cstheme="minorHAnsi"/>
        </w:rPr>
        <w:t xml:space="preserve">.6% and lastly 80 and over being </w:t>
      </w:r>
      <w:r w:rsidR="002A38D5" w:rsidRPr="004526DC">
        <w:rPr>
          <w:rFonts w:cstheme="minorHAnsi"/>
        </w:rPr>
        <w:t>74</w:t>
      </w:r>
      <w:r w:rsidRPr="004526DC">
        <w:rPr>
          <w:rFonts w:cstheme="minorHAnsi"/>
        </w:rPr>
        <w:t>.</w:t>
      </w:r>
      <w:r w:rsidR="002A38D5" w:rsidRPr="004526DC">
        <w:rPr>
          <w:rFonts w:cstheme="minorHAnsi"/>
        </w:rPr>
        <w:t>8</w:t>
      </w:r>
      <w:r w:rsidRPr="004526DC">
        <w:rPr>
          <w:rFonts w:cstheme="minorHAnsi"/>
        </w:rPr>
        <w:t xml:space="preserve">%, comparative to the MSE average performance of </w:t>
      </w:r>
      <w:r w:rsidR="00C30325" w:rsidRPr="004526DC">
        <w:rPr>
          <w:rFonts w:cstheme="minorHAnsi"/>
        </w:rPr>
        <w:t>75</w:t>
      </w:r>
      <w:r w:rsidRPr="004526DC">
        <w:rPr>
          <w:rFonts w:cstheme="minorHAnsi"/>
        </w:rPr>
        <w:t>.6%.</w:t>
      </w:r>
    </w:p>
    <w:p w14:paraId="5A233FB0" w14:textId="77777777" w:rsidR="00CB5B79" w:rsidRDefault="00CB5B79" w:rsidP="004571B8">
      <w:pPr>
        <w:ind w:left="0"/>
        <w:rPr>
          <w:rFonts w:cstheme="minorHAnsi"/>
          <w:b/>
          <w:bCs/>
        </w:rPr>
      </w:pPr>
    </w:p>
    <w:p w14:paraId="62093BD8" w14:textId="2B398EAD" w:rsidR="00D50BFC" w:rsidRPr="00D50BFC" w:rsidRDefault="00D50BFC" w:rsidP="004571B8">
      <w:pPr>
        <w:ind w:left="0"/>
        <w:rPr>
          <w:rFonts w:cstheme="minorHAnsi"/>
        </w:rPr>
      </w:pPr>
      <w:r w:rsidRPr="00D50BFC">
        <w:rPr>
          <w:rFonts w:cstheme="minorHAnsi"/>
          <w:b/>
          <w:bCs/>
        </w:rPr>
        <w:t>Observed health inequalities</w:t>
      </w:r>
    </w:p>
    <w:p w14:paraId="1749A5E3" w14:textId="3EC52239" w:rsidR="00D50BFC" w:rsidRPr="004571B8" w:rsidRDefault="00D50BFC" w:rsidP="00485590">
      <w:pPr>
        <w:pStyle w:val="ListParagraph"/>
        <w:numPr>
          <w:ilvl w:val="0"/>
          <w:numId w:val="37"/>
        </w:numPr>
        <w:rPr>
          <w:rFonts w:cstheme="minorHAnsi"/>
        </w:rPr>
      </w:pPr>
      <w:r w:rsidRPr="004571B8">
        <w:rPr>
          <w:rFonts w:cstheme="minorHAnsi"/>
        </w:rPr>
        <w:t>Performance does not significantly vary by deprivation or sex. </w:t>
      </w:r>
    </w:p>
    <w:p w14:paraId="7F6DB5D3" w14:textId="369946C3" w:rsidR="00D50BFC" w:rsidRPr="004571B8" w:rsidRDefault="00D50BFC" w:rsidP="00485590">
      <w:pPr>
        <w:pStyle w:val="ListParagraph"/>
        <w:numPr>
          <w:ilvl w:val="0"/>
          <w:numId w:val="37"/>
        </w:numPr>
        <w:rPr>
          <w:rFonts w:cstheme="minorHAnsi"/>
        </w:rPr>
      </w:pPr>
      <w:r w:rsidRPr="004571B8">
        <w:rPr>
          <w:rFonts w:cstheme="minorHAnsi"/>
        </w:rPr>
        <w:t>Performance by ethnic group indicates performance is somewhat similar to the MSE population average, with Black, Asian, Mixed and Other Ethnic Groups all performing above the average. </w:t>
      </w:r>
    </w:p>
    <w:p w14:paraId="2EE560FB" w14:textId="526C0AFF" w:rsidR="00D50BFC" w:rsidRPr="004571B8" w:rsidRDefault="00D50BFC" w:rsidP="00485590">
      <w:pPr>
        <w:pStyle w:val="ListParagraph"/>
        <w:numPr>
          <w:ilvl w:val="0"/>
          <w:numId w:val="37"/>
        </w:numPr>
        <w:rPr>
          <w:rFonts w:cstheme="minorHAnsi"/>
        </w:rPr>
      </w:pPr>
      <w:r w:rsidRPr="004571B8">
        <w:rPr>
          <w:rFonts w:cstheme="minorHAnsi"/>
        </w:rPr>
        <w:t>Performance by age group indicates performance is somewhat similar to the MSE Population average with those age 70-79 and 80+ being slightly</w:t>
      </w:r>
      <w:r w:rsidR="004571B8" w:rsidRPr="004571B8">
        <w:rPr>
          <w:rFonts w:cstheme="minorHAnsi"/>
        </w:rPr>
        <w:t xml:space="preserve"> </w:t>
      </w:r>
      <w:r w:rsidRPr="004571B8">
        <w:rPr>
          <w:rFonts w:cstheme="minorHAnsi"/>
        </w:rPr>
        <w:t>below average. There are no patients within age groups 0-19 and 20-29. </w:t>
      </w:r>
    </w:p>
    <w:p w14:paraId="30C64471" w14:textId="77777777" w:rsidR="00D50BFC" w:rsidRPr="00D50BFC" w:rsidRDefault="00D50BFC" w:rsidP="004571B8">
      <w:pPr>
        <w:ind w:left="0"/>
        <w:rPr>
          <w:rFonts w:cstheme="minorHAnsi"/>
        </w:rPr>
      </w:pPr>
      <w:r w:rsidRPr="00D50BFC">
        <w:rPr>
          <w:rFonts w:cstheme="minorHAnsi"/>
          <w:b/>
          <w:bCs/>
        </w:rPr>
        <w:t>Action being taken to address these health inequalities</w:t>
      </w:r>
    </w:p>
    <w:p w14:paraId="413C72ED" w14:textId="39ABB91C" w:rsidR="00D50BFC" w:rsidRPr="004571B8" w:rsidRDefault="00D50BFC" w:rsidP="00485590">
      <w:pPr>
        <w:pStyle w:val="ListParagraph"/>
        <w:numPr>
          <w:ilvl w:val="0"/>
          <w:numId w:val="38"/>
        </w:numPr>
        <w:rPr>
          <w:rFonts w:cstheme="minorHAnsi"/>
        </w:rPr>
      </w:pPr>
      <w:r w:rsidRPr="004571B8">
        <w:rPr>
          <w:rFonts w:cstheme="minorHAnsi"/>
        </w:rPr>
        <w:t>MSE have introduced a Lipid QOF Extension, offered to practices identifying with the highest CVD need within the most deprived areas</w:t>
      </w:r>
      <w:r w:rsidR="00DE3CA7" w:rsidRPr="004571B8">
        <w:rPr>
          <w:rFonts w:cstheme="minorHAnsi"/>
        </w:rPr>
        <w:t xml:space="preserve">. </w:t>
      </w:r>
      <w:r w:rsidRPr="004571B8">
        <w:rPr>
          <w:rFonts w:cstheme="minorHAnsi"/>
        </w:rPr>
        <w:t>This incentives practices to increase the % of patients that are optimising lipid lowering therapy.</w:t>
      </w:r>
    </w:p>
    <w:p w14:paraId="6CC70B3F" w14:textId="09A39A0A" w:rsidR="0041762A" w:rsidRPr="003236D1" w:rsidRDefault="0041762A" w:rsidP="0041762A">
      <w:pPr>
        <w:ind w:left="0"/>
        <w:rPr>
          <w:rFonts w:cstheme="minorHAnsi"/>
          <w:i/>
          <w:iCs/>
        </w:rPr>
      </w:pPr>
      <w:r w:rsidRPr="0041762A">
        <w:rPr>
          <w:rFonts w:cstheme="minorHAnsi"/>
          <w:i/>
          <w:iCs/>
        </w:rPr>
        <w:lastRenderedPageBreak/>
        <w:t xml:space="preserve">Source: MSE local dataset </w:t>
      </w:r>
      <w:r w:rsidRPr="003236D1">
        <w:rPr>
          <w:rFonts w:cstheme="minorHAnsi"/>
          <w:i/>
          <w:iCs/>
        </w:rPr>
        <w:t>–</w:t>
      </w:r>
      <w:r w:rsidRPr="0041762A">
        <w:rPr>
          <w:rFonts w:cstheme="minorHAnsi"/>
          <w:i/>
          <w:iCs/>
        </w:rPr>
        <w:t xml:space="preserve"> Athena</w:t>
      </w:r>
    </w:p>
    <w:p w14:paraId="058A884E" w14:textId="77777777" w:rsidR="0041762A" w:rsidRPr="003236D1" w:rsidRDefault="0041762A" w:rsidP="0041762A">
      <w:pPr>
        <w:ind w:left="0"/>
        <w:rPr>
          <w:rFonts w:cstheme="minorHAnsi"/>
          <w:i/>
          <w:iCs/>
        </w:rPr>
      </w:pPr>
    </w:p>
    <w:p w14:paraId="18E31EC8" w14:textId="720FCA33" w:rsidR="0041762A" w:rsidRDefault="0041762A" w:rsidP="0041762A">
      <w:pPr>
        <w:ind w:left="0"/>
        <w:rPr>
          <w:rFonts w:cstheme="minorHAnsi"/>
          <w:b/>
          <w:bCs/>
        </w:rPr>
      </w:pPr>
      <w:r w:rsidRPr="0041762A">
        <w:rPr>
          <w:rFonts w:cstheme="minorHAnsi"/>
          <w:b/>
          <w:bCs/>
        </w:rPr>
        <w:t xml:space="preserve">Indicator: </w:t>
      </w:r>
      <w:bookmarkStart w:id="41" w:name="_Hlk170473812"/>
      <w:r w:rsidRPr="0041762A">
        <w:rPr>
          <w:rFonts w:cstheme="minorHAnsi"/>
          <w:b/>
          <w:bCs/>
        </w:rPr>
        <w:t>Percentage of patients aged 18 and over with GP recorded atrial fibrillation and a record of a CHA2DS2-VASc score of 2 or more, who are currently treated with anticoagulation drug therapy</w:t>
      </w:r>
      <w:bookmarkEnd w:id="41"/>
    </w:p>
    <w:p w14:paraId="03BC4876" w14:textId="0A1D26F4" w:rsidR="0041762A" w:rsidRPr="004526DC" w:rsidRDefault="00975F95" w:rsidP="0041762A">
      <w:pPr>
        <w:ind w:left="0"/>
        <w:rPr>
          <w:rFonts w:cstheme="minorHAnsi"/>
        </w:rPr>
      </w:pPr>
      <w:r w:rsidRPr="004526DC">
        <w:rPr>
          <w:rFonts w:cstheme="minorHAnsi"/>
          <w:noProof/>
        </w:rPr>
        <w:drawing>
          <wp:anchor distT="0" distB="0" distL="114300" distR="114300" simplePos="0" relativeHeight="251698176" behindDoc="1" locked="0" layoutInCell="1" allowOverlap="1" wp14:anchorId="78405218" wp14:editId="0093FA87">
            <wp:simplePos x="0" y="0"/>
            <wp:positionH relativeFrom="margin">
              <wp:align>left</wp:align>
            </wp:positionH>
            <wp:positionV relativeFrom="paragraph">
              <wp:posOffset>622742</wp:posOffset>
            </wp:positionV>
            <wp:extent cx="3239770" cy="2162175"/>
            <wp:effectExtent l="0" t="0" r="0" b="9525"/>
            <wp:wrapTight wrapText="bothSides">
              <wp:wrapPolygon edited="0">
                <wp:start x="0" y="0"/>
                <wp:lineTo x="0" y="21505"/>
                <wp:lineTo x="21465" y="21505"/>
                <wp:lineTo x="21465" y="0"/>
                <wp:lineTo x="0" y="0"/>
              </wp:wrapPolygon>
            </wp:wrapTight>
            <wp:docPr id="1033" name="Picture 1033"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descr="Column graph"/>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2896" cy="2164842"/>
                    </a:xfrm>
                    <a:prstGeom prst="rect">
                      <a:avLst/>
                    </a:prstGeom>
                    <a:noFill/>
                  </pic:spPr>
                </pic:pic>
              </a:graphicData>
            </a:graphic>
            <wp14:sizeRelH relativeFrom="margin">
              <wp14:pctWidth>0</wp14:pctWidth>
            </wp14:sizeRelH>
            <wp14:sizeRelV relativeFrom="margin">
              <wp14:pctHeight>0</wp14:pctHeight>
            </wp14:sizeRelV>
          </wp:anchor>
        </w:drawing>
      </w:r>
      <w:r w:rsidR="002A38D5" w:rsidRPr="004526DC">
        <w:rPr>
          <w:rFonts w:cstheme="minorHAnsi"/>
          <w:u w:val="single"/>
        </w:rPr>
        <w:t>Graph 1:  Percentage of patients aged 18 and over with GP recorded atrial fibrillation and a record of a CHA2DS2-VASc score of 2 or more, who are currently treated with anticoagulation drug therapy – performance by deprivation quintile</w:t>
      </w:r>
    </w:p>
    <w:p w14:paraId="286181FD" w14:textId="589A28FA" w:rsidR="000846E4" w:rsidRPr="004526DC" w:rsidRDefault="000846E4" w:rsidP="00B33FB9">
      <w:pPr>
        <w:ind w:left="360"/>
        <w:rPr>
          <w:rFonts w:cstheme="minorHAnsi"/>
        </w:rPr>
      </w:pPr>
      <w:r w:rsidRPr="004526DC">
        <w:rPr>
          <w:rFonts w:cstheme="minorHAnsi"/>
        </w:rPr>
        <w:t>Graph 1 shows the Percentage of patients aged 18 and over with GP recorded atrial fibrillation and a record of a CHA2DS2-VASc score of 2 or more, who are currently treated with anticoagulation drug therapy</w:t>
      </w:r>
      <w:r w:rsidRPr="004526DC">
        <w:rPr>
          <w:rFonts w:cstheme="minorHAnsi"/>
          <w:u w:val="single"/>
        </w:rPr>
        <w:t xml:space="preserve"> </w:t>
      </w:r>
      <w:r w:rsidRPr="004526DC">
        <w:rPr>
          <w:rFonts w:cstheme="minorHAnsi"/>
        </w:rPr>
        <w:t xml:space="preserve">performance by deprivation quintile, with quintile 1 (most deprived) being </w:t>
      </w:r>
      <w:r w:rsidR="00E3243C" w:rsidRPr="004526DC">
        <w:rPr>
          <w:rFonts w:cstheme="minorHAnsi"/>
        </w:rPr>
        <w:t>93</w:t>
      </w:r>
      <w:r w:rsidRPr="004526DC">
        <w:rPr>
          <w:rFonts w:cstheme="minorHAnsi"/>
        </w:rPr>
        <w:t xml:space="preserve">%, quintile 2 being </w:t>
      </w:r>
      <w:r w:rsidR="00E3243C" w:rsidRPr="004526DC">
        <w:rPr>
          <w:rFonts w:cstheme="minorHAnsi"/>
        </w:rPr>
        <w:t>93</w:t>
      </w:r>
      <w:r w:rsidRPr="004526DC">
        <w:rPr>
          <w:rFonts w:cstheme="minorHAnsi"/>
        </w:rPr>
        <w:t xml:space="preserve">%, quintile 3 being </w:t>
      </w:r>
      <w:r w:rsidR="00E3243C" w:rsidRPr="004526DC">
        <w:rPr>
          <w:rFonts w:cstheme="minorHAnsi"/>
        </w:rPr>
        <w:t>94</w:t>
      </w:r>
      <w:r w:rsidRPr="004526DC">
        <w:rPr>
          <w:rFonts w:cstheme="minorHAnsi"/>
        </w:rPr>
        <w:t xml:space="preserve">%, quintile 4 being </w:t>
      </w:r>
      <w:r w:rsidR="00E3243C" w:rsidRPr="004526DC">
        <w:rPr>
          <w:rFonts w:cstheme="minorHAnsi"/>
        </w:rPr>
        <w:t>94</w:t>
      </w:r>
      <w:r w:rsidRPr="004526DC">
        <w:rPr>
          <w:rFonts w:cstheme="minorHAnsi"/>
        </w:rPr>
        <w:t xml:space="preserve">% and lastly quintile 5 (least deprived) being </w:t>
      </w:r>
      <w:r w:rsidR="00E3243C" w:rsidRPr="004526DC">
        <w:rPr>
          <w:rFonts w:cstheme="minorHAnsi"/>
        </w:rPr>
        <w:t>94</w:t>
      </w:r>
      <w:r w:rsidRPr="004526DC">
        <w:rPr>
          <w:rFonts w:cstheme="minorHAnsi"/>
        </w:rPr>
        <w:t xml:space="preserve">%, comparative to the MSE average performance of </w:t>
      </w:r>
      <w:r w:rsidR="00E3243C" w:rsidRPr="004526DC">
        <w:rPr>
          <w:rFonts w:cstheme="minorHAnsi"/>
        </w:rPr>
        <w:t>93.8</w:t>
      </w:r>
      <w:r w:rsidRPr="004526DC">
        <w:rPr>
          <w:rFonts w:cstheme="minorHAnsi"/>
        </w:rPr>
        <w:t>%.</w:t>
      </w:r>
    </w:p>
    <w:p w14:paraId="3FEF042D" w14:textId="6A00A2BD" w:rsidR="002F700C" w:rsidRPr="004526DC" w:rsidRDefault="002F700C" w:rsidP="002F700C">
      <w:pPr>
        <w:ind w:left="0"/>
        <w:rPr>
          <w:rFonts w:cstheme="minorHAnsi"/>
        </w:rPr>
      </w:pPr>
      <w:r w:rsidRPr="004526DC">
        <w:rPr>
          <w:rFonts w:cstheme="minorHAnsi"/>
          <w:u w:val="single"/>
        </w:rPr>
        <w:t>Graph 2:  Percentage of patients aged 18 and over with GP recorded atrial fibrillation and a record of a CHA2DS2-VASc score of 2 or more, who are currently treated with anticoagulation drug therapy – performance by ethnic</w:t>
      </w:r>
      <w:r w:rsidR="00CB5B79" w:rsidRPr="004526DC">
        <w:rPr>
          <w:rFonts w:cstheme="minorHAnsi"/>
          <w:u w:val="single"/>
        </w:rPr>
        <w:t>ity</w:t>
      </w:r>
    </w:p>
    <w:p w14:paraId="525C8897" w14:textId="24228B7D" w:rsidR="001026D8" w:rsidRPr="004526DC" w:rsidRDefault="00E3243C" w:rsidP="00975F95">
      <w:pPr>
        <w:ind w:left="5245"/>
        <w:rPr>
          <w:rFonts w:cstheme="minorHAnsi"/>
        </w:rPr>
      </w:pPr>
      <w:r w:rsidRPr="004526DC">
        <w:rPr>
          <w:rFonts w:cstheme="minorHAnsi"/>
          <w:noProof/>
        </w:rPr>
        <w:drawing>
          <wp:anchor distT="0" distB="0" distL="114300" distR="114300" simplePos="0" relativeHeight="251699200" behindDoc="1" locked="0" layoutInCell="1" allowOverlap="1" wp14:anchorId="36DF31BB" wp14:editId="747AB43A">
            <wp:simplePos x="0" y="0"/>
            <wp:positionH relativeFrom="margin">
              <wp:align>left</wp:align>
            </wp:positionH>
            <wp:positionV relativeFrom="paragraph">
              <wp:posOffset>3478</wp:posOffset>
            </wp:positionV>
            <wp:extent cx="3240000" cy="2058274"/>
            <wp:effectExtent l="0" t="0" r="0" b="0"/>
            <wp:wrapTight wrapText="bothSides">
              <wp:wrapPolygon edited="0">
                <wp:start x="0" y="0"/>
                <wp:lineTo x="0" y="21393"/>
                <wp:lineTo x="21465" y="21393"/>
                <wp:lineTo x="21465" y="0"/>
                <wp:lineTo x="0" y="0"/>
              </wp:wrapPolygon>
            </wp:wrapTight>
            <wp:docPr id="1034" name="Picture 1034"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4" descr="Column graph"/>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40000" cy="2058274"/>
                    </a:xfrm>
                    <a:prstGeom prst="rect">
                      <a:avLst/>
                    </a:prstGeom>
                    <a:noFill/>
                  </pic:spPr>
                </pic:pic>
              </a:graphicData>
            </a:graphic>
            <wp14:sizeRelH relativeFrom="margin">
              <wp14:pctWidth>0</wp14:pctWidth>
            </wp14:sizeRelH>
            <wp14:sizeRelV relativeFrom="margin">
              <wp14:pctHeight>0</wp14:pctHeight>
            </wp14:sizeRelV>
          </wp:anchor>
        </w:drawing>
      </w:r>
      <w:r w:rsidRPr="004526DC">
        <w:rPr>
          <w:rFonts w:cstheme="minorHAnsi"/>
        </w:rPr>
        <w:t xml:space="preserve">Graph 2 </w:t>
      </w:r>
      <w:r w:rsidR="000C3F9F" w:rsidRPr="004526DC">
        <w:rPr>
          <w:rFonts w:cstheme="minorHAnsi"/>
        </w:rPr>
        <w:t>the Percentage of patients aged 18 and over with GP recorded atrial fibrillation and a record of a CHA2DS2-VASc score of 2 or more, who are currently treated with anticoagulation drug therapy</w:t>
      </w:r>
      <w:r w:rsidR="000C3F9F" w:rsidRPr="004526DC">
        <w:rPr>
          <w:rFonts w:cstheme="minorHAnsi"/>
          <w:u w:val="single"/>
        </w:rPr>
        <w:t xml:space="preserve"> </w:t>
      </w:r>
      <w:r w:rsidRPr="004526DC">
        <w:rPr>
          <w:rFonts w:cstheme="minorHAnsi"/>
        </w:rPr>
        <w:t xml:space="preserve">performance by ethnic group, with white British being </w:t>
      </w:r>
      <w:r w:rsidR="000C3F9F" w:rsidRPr="004526DC">
        <w:rPr>
          <w:rFonts w:cstheme="minorHAnsi"/>
        </w:rPr>
        <w:t>94</w:t>
      </w:r>
      <w:r w:rsidRPr="004526DC">
        <w:rPr>
          <w:rFonts w:cstheme="minorHAnsi"/>
        </w:rPr>
        <w:t>.</w:t>
      </w:r>
      <w:r w:rsidR="000C3F9F" w:rsidRPr="004526DC">
        <w:rPr>
          <w:rFonts w:cstheme="minorHAnsi"/>
        </w:rPr>
        <w:t>1</w:t>
      </w:r>
      <w:r w:rsidRPr="004526DC">
        <w:rPr>
          <w:rFonts w:cstheme="minorHAnsi"/>
        </w:rPr>
        <w:t xml:space="preserve">%, other white being </w:t>
      </w:r>
      <w:r w:rsidR="000C3F9F" w:rsidRPr="004526DC">
        <w:rPr>
          <w:rFonts w:cstheme="minorHAnsi"/>
        </w:rPr>
        <w:t>93</w:t>
      </w:r>
      <w:r w:rsidRPr="004526DC">
        <w:rPr>
          <w:rFonts w:cstheme="minorHAnsi"/>
        </w:rPr>
        <w:t>.</w:t>
      </w:r>
      <w:r w:rsidR="000C3F9F" w:rsidRPr="004526DC">
        <w:rPr>
          <w:rFonts w:cstheme="minorHAnsi"/>
        </w:rPr>
        <w:t>8</w:t>
      </w:r>
      <w:r w:rsidRPr="004526DC">
        <w:rPr>
          <w:rFonts w:cstheme="minorHAnsi"/>
        </w:rPr>
        <w:t>%, black being 8</w:t>
      </w:r>
      <w:r w:rsidR="000C3F9F" w:rsidRPr="004526DC">
        <w:rPr>
          <w:rFonts w:cstheme="minorHAnsi"/>
        </w:rPr>
        <w:t>6</w:t>
      </w:r>
      <w:r w:rsidRPr="004526DC">
        <w:rPr>
          <w:rFonts w:cstheme="minorHAnsi"/>
        </w:rPr>
        <w:t>.</w:t>
      </w:r>
      <w:r w:rsidR="000C3F9F" w:rsidRPr="004526DC">
        <w:rPr>
          <w:rFonts w:cstheme="minorHAnsi"/>
        </w:rPr>
        <w:t>4</w:t>
      </w:r>
      <w:r w:rsidRPr="004526DC">
        <w:rPr>
          <w:rFonts w:cstheme="minorHAnsi"/>
        </w:rPr>
        <w:t>%, Asian being 8</w:t>
      </w:r>
      <w:r w:rsidR="00BE3E66" w:rsidRPr="004526DC">
        <w:rPr>
          <w:rFonts w:cstheme="minorHAnsi"/>
        </w:rPr>
        <w:t>4</w:t>
      </w:r>
      <w:r w:rsidRPr="004526DC">
        <w:rPr>
          <w:rFonts w:cstheme="minorHAnsi"/>
        </w:rPr>
        <w:t>.</w:t>
      </w:r>
      <w:r w:rsidR="00BE3E66" w:rsidRPr="004526DC">
        <w:rPr>
          <w:rFonts w:cstheme="minorHAnsi"/>
        </w:rPr>
        <w:t>7</w:t>
      </w:r>
      <w:r w:rsidRPr="004526DC">
        <w:rPr>
          <w:rFonts w:cstheme="minorHAnsi"/>
        </w:rPr>
        <w:t xml:space="preserve">%, mixed being </w:t>
      </w:r>
      <w:r w:rsidR="00BE3E66" w:rsidRPr="004526DC">
        <w:rPr>
          <w:rFonts w:cstheme="minorHAnsi"/>
        </w:rPr>
        <w:t>96</w:t>
      </w:r>
      <w:r w:rsidRPr="004526DC">
        <w:rPr>
          <w:rFonts w:cstheme="minorHAnsi"/>
        </w:rPr>
        <w:t>.</w:t>
      </w:r>
      <w:r w:rsidR="00BE3E66" w:rsidRPr="004526DC">
        <w:rPr>
          <w:rFonts w:cstheme="minorHAnsi"/>
        </w:rPr>
        <w:t>4</w:t>
      </w:r>
      <w:r w:rsidRPr="004526DC">
        <w:rPr>
          <w:rFonts w:cstheme="minorHAnsi"/>
        </w:rPr>
        <w:t xml:space="preserve">% and lastly other ethnic group being </w:t>
      </w:r>
      <w:r w:rsidR="00BE3E66" w:rsidRPr="004526DC">
        <w:rPr>
          <w:rFonts w:cstheme="minorHAnsi"/>
        </w:rPr>
        <w:t>91</w:t>
      </w:r>
      <w:r w:rsidRPr="004526DC">
        <w:rPr>
          <w:rFonts w:cstheme="minorHAnsi"/>
        </w:rPr>
        <w:t xml:space="preserve">.1%, comparative to the MSE average performance of </w:t>
      </w:r>
      <w:r w:rsidR="0075439C" w:rsidRPr="004526DC">
        <w:rPr>
          <w:rFonts w:cstheme="minorHAnsi"/>
        </w:rPr>
        <w:t>93.8</w:t>
      </w:r>
      <w:r w:rsidRPr="004526DC">
        <w:rPr>
          <w:rFonts w:cstheme="minorHAnsi"/>
        </w:rPr>
        <w:t xml:space="preserve">%. </w:t>
      </w:r>
    </w:p>
    <w:p w14:paraId="58C05DA0" w14:textId="3E1CDDEA" w:rsidR="002F700C" w:rsidRPr="003236D1" w:rsidRDefault="002F700C" w:rsidP="0075439C">
      <w:pPr>
        <w:ind w:left="0"/>
        <w:rPr>
          <w:rFonts w:cstheme="minorHAnsi"/>
        </w:rPr>
      </w:pPr>
      <w:r w:rsidRPr="004526DC">
        <w:rPr>
          <w:rFonts w:cstheme="minorHAnsi"/>
          <w:u w:val="single"/>
        </w:rPr>
        <w:t>Graph 3:  </w:t>
      </w:r>
      <w:bookmarkStart w:id="42" w:name="_Hlk170474375"/>
      <w:r w:rsidRPr="004526DC">
        <w:rPr>
          <w:rFonts w:cstheme="minorHAnsi"/>
          <w:u w:val="single"/>
        </w:rPr>
        <w:t xml:space="preserve">Percentage of patients aged 18 and over with GP recorded atrial fibrillation and a record of a CHA2DS2-VASc score of 2 or more, who are currently treated with anticoagulation drug therapy </w:t>
      </w:r>
      <w:bookmarkEnd w:id="42"/>
      <w:r w:rsidRPr="004526DC">
        <w:rPr>
          <w:rFonts w:cstheme="minorHAnsi"/>
          <w:u w:val="single"/>
        </w:rPr>
        <w:t>– performance by gender</w:t>
      </w:r>
    </w:p>
    <w:p w14:paraId="14BBAD0B" w14:textId="747A3C89" w:rsidR="0075439C" w:rsidRDefault="00B33FB9" w:rsidP="0075439C">
      <w:pPr>
        <w:ind w:left="360"/>
        <w:rPr>
          <w:rFonts w:cstheme="minorHAnsi"/>
        </w:rPr>
      </w:pPr>
      <w:r w:rsidRPr="004526DC">
        <w:rPr>
          <w:rFonts w:cstheme="minorHAnsi"/>
          <w:noProof/>
        </w:rPr>
        <w:lastRenderedPageBreak/>
        <w:drawing>
          <wp:anchor distT="0" distB="0" distL="114300" distR="114300" simplePos="0" relativeHeight="251700224" behindDoc="1" locked="0" layoutInCell="1" allowOverlap="1" wp14:anchorId="4FAB097C" wp14:editId="5971D4BA">
            <wp:simplePos x="0" y="0"/>
            <wp:positionH relativeFrom="margin">
              <wp:align>left</wp:align>
            </wp:positionH>
            <wp:positionV relativeFrom="paragraph">
              <wp:posOffset>-1795</wp:posOffset>
            </wp:positionV>
            <wp:extent cx="3240000" cy="2292751"/>
            <wp:effectExtent l="0" t="0" r="0" b="0"/>
            <wp:wrapTight wrapText="bothSides">
              <wp:wrapPolygon edited="0">
                <wp:start x="0" y="0"/>
                <wp:lineTo x="0" y="21361"/>
                <wp:lineTo x="21465" y="21361"/>
                <wp:lineTo x="21465" y="0"/>
                <wp:lineTo x="0" y="0"/>
              </wp:wrapPolygon>
            </wp:wrapTight>
            <wp:docPr id="1035" name="Picture 1035"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descr="Column graph"/>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40000" cy="2292751"/>
                    </a:xfrm>
                    <a:prstGeom prst="rect">
                      <a:avLst/>
                    </a:prstGeom>
                    <a:noFill/>
                  </pic:spPr>
                </pic:pic>
              </a:graphicData>
            </a:graphic>
            <wp14:sizeRelH relativeFrom="margin">
              <wp14:pctWidth>0</wp14:pctWidth>
            </wp14:sizeRelH>
            <wp14:sizeRelV relativeFrom="margin">
              <wp14:pctHeight>0</wp14:pctHeight>
            </wp14:sizeRelV>
          </wp:anchor>
        </w:drawing>
      </w:r>
      <w:r w:rsidR="001A5C86" w:rsidRPr="004526DC">
        <w:rPr>
          <w:rFonts w:cstheme="minorHAnsi"/>
        </w:rPr>
        <w:t>G</w:t>
      </w:r>
      <w:r w:rsidR="0075439C" w:rsidRPr="004526DC">
        <w:rPr>
          <w:rFonts w:cstheme="minorHAnsi"/>
        </w:rPr>
        <w:t xml:space="preserve">raph 3 shows the </w:t>
      </w:r>
      <w:r w:rsidR="001A5C86" w:rsidRPr="004526DC">
        <w:rPr>
          <w:rFonts w:cstheme="minorHAnsi"/>
        </w:rPr>
        <w:t xml:space="preserve">Percentage of patients aged 18 and over with GP recorded atrial fibrillation and a record of a CHA2DS2-VASc score of 2 or more, who are currently treated with anticoagulation drug therapy </w:t>
      </w:r>
      <w:r w:rsidR="0075439C" w:rsidRPr="004526DC">
        <w:rPr>
          <w:rFonts w:cstheme="minorHAnsi"/>
        </w:rPr>
        <w:t xml:space="preserve">performance by gender, with female being </w:t>
      </w:r>
      <w:r w:rsidR="003D1BB5" w:rsidRPr="004526DC">
        <w:rPr>
          <w:rFonts w:cstheme="minorHAnsi"/>
        </w:rPr>
        <w:t>92</w:t>
      </w:r>
      <w:r w:rsidR="0075439C" w:rsidRPr="004526DC">
        <w:rPr>
          <w:rFonts w:cstheme="minorHAnsi"/>
        </w:rPr>
        <w:t>.</w:t>
      </w:r>
      <w:r w:rsidR="00CE5904" w:rsidRPr="004526DC">
        <w:rPr>
          <w:rFonts w:cstheme="minorHAnsi"/>
        </w:rPr>
        <w:t>6</w:t>
      </w:r>
      <w:r w:rsidR="0075439C" w:rsidRPr="004526DC">
        <w:rPr>
          <w:rFonts w:cstheme="minorHAnsi"/>
        </w:rPr>
        <w:t xml:space="preserve">% and male being </w:t>
      </w:r>
      <w:r w:rsidR="00CE5904" w:rsidRPr="004526DC">
        <w:rPr>
          <w:rFonts w:cstheme="minorHAnsi"/>
        </w:rPr>
        <w:t>94</w:t>
      </w:r>
      <w:r w:rsidR="0075439C" w:rsidRPr="004526DC">
        <w:rPr>
          <w:rFonts w:cstheme="minorHAnsi"/>
        </w:rPr>
        <w:t>.</w:t>
      </w:r>
      <w:r w:rsidR="00CE5904" w:rsidRPr="004526DC">
        <w:rPr>
          <w:rFonts w:cstheme="minorHAnsi"/>
        </w:rPr>
        <w:t>9</w:t>
      </w:r>
      <w:r w:rsidR="0075439C" w:rsidRPr="004526DC">
        <w:rPr>
          <w:rFonts w:cstheme="minorHAnsi"/>
        </w:rPr>
        <w:t xml:space="preserve">%, comparative to the MSE average performance of </w:t>
      </w:r>
      <w:r w:rsidR="00CE5904" w:rsidRPr="004526DC">
        <w:rPr>
          <w:rFonts w:cstheme="minorHAnsi"/>
        </w:rPr>
        <w:t>94</w:t>
      </w:r>
      <w:r w:rsidR="0075439C" w:rsidRPr="004526DC">
        <w:rPr>
          <w:rFonts w:cstheme="minorHAnsi"/>
        </w:rPr>
        <w:t>%.</w:t>
      </w:r>
    </w:p>
    <w:p w14:paraId="15B3906B" w14:textId="77777777" w:rsidR="001A5C86" w:rsidRDefault="001A5C86" w:rsidP="0075439C">
      <w:pPr>
        <w:ind w:left="360"/>
        <w:rPr>
          <w:rFonts w:cstheme="minorHAnsi"/>
        </w:rPr>
      </w:pPr>
    </w:p>
    <w:p w14:paraId="21EFAB04" w14:textId="7EEA3C0F" w:rsidR="001026D8" w:rsidRDefault="001026D8" w:rsidP="0075439C">
      <w:pPr>
        <w:ind w:left="0"/>
        <w:rPr>
          <w:rFonts w:cstheme="minorHAnsi"/>
        </w:rPr>
      </w:pPr>
    </w:p>
    <w:p w14:paraId="6427346C" w14:textId="77777777" w:rsidR="004526DC" w:rsidRDefault="004526DC" w:rsidP="002F700C">
      <w:pPr>
        <w:ind w:left="0"/>
        <w:rPr>
          <w:rFonts w:cstheme="minorHAnsi"/>
          <w:highlight w:val="yellow"/>
          <w:u w:val="single"/>
        </w:rPr>
      </w:pPr>
    </w:p>
    <w:p w14:paraId="638E9004" w14:textId="32BBA7F5" w:rsidR="002F700C" w:rsidRPr="004526DC" w:rsidRDefault="002F700C" w:rsidP="002F700C">
      <w:pPr>
        <w:ind w:left="0"/>
        <w:rPr>
          <w:rFonts w:cstheme="minorHAnsi"/>
        </w:rPr>
      </w:pPr>
      <w:r w:rsidRPr="004526DC">
        <w:rPr>
          <w:rFonts w:cstheme="minorHAnsi"/>
          <w:u w:val="single"/>
        </w:rPr>
        <w:t>Graph 4:  Percentage of patients aged 18 and over with GP recorded atrial fibrillation and a record of a CHA2DS2-VASc score of 2 or more, who are currently treated with anticoagulation drug therapy – performance by age</w:t>
      </w:r>
    </w:p>
    <w:p w14:paraId="7211830B" w14:textId="1CFBFEB8" w:rsidR="001026D8" w:rsidRPr="003236D1" w:rsidRDefault="00CE5904" w:rsidP="00B33FB9">
      <w:pPr>
        <w:ind w:left="5245"/>
        <w:rPr>
          <w:rFonts w:cstheme="minorHAnsi"/>
        </w:rPr>
      </w:pPr>
      <w:r w:rsidRPr="004526DC">
        <w:rPr>
          <w:rFonts w:cstheme="minorHAnsi"/>
          <w:noProof/>
        </w:rPr>
        <w:drawing>
          <wp:anchor distT="0" distB="0" distL="114300" distR="114300" simplePos="0" relativeHeight="251701248" behindDoc="1" locked="0" layoutInCell="1" allowOverlap="1" wp14:anchorId="4BB3A47B" wp14:editId="3F625C0D">
            <wp:simplePos x="0" y="0"/>
            <wp:positionH relativeFrom="margin">
              <wp:align>left</wp:align>
            </wp:positionH>
            <wp:positionV relativeFrom="paragraph">
              <wp:posOffset>3921</wp:posOffset>
            </wp:positionV>
            <wp:extent cx="3240000" cy="2058274"/>
            <wp:effectExtent l="0" t="0" r="0" b="0"/>
            <wp:wrapTight wrapText="bothSides">
              <wp:wrapPolygon edited="0">
                <wp:start x="0" y="0"/>
                <wp:lineTo x="0" y="21393"/>
                <wp:lineTo x="21465" y="21393"/>
                <wp:lineTo x="21465" y="0"/>
                <wp:lineTo x="0" y="0"/>
              </wp:wrapPolygon>
            </wp:wrapTight>
            <wp:docPr id="1037" name="Picture 1037"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037" descr="Column graph"/>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40000" cy="2058274"/>
                    </a:xfrm>
                    <a:prstGeom prst="rect">
                      <a:avLst/>
                    </a:prstGeom>
                    <a:noFill/>
                  </pic:spPr>
                </pic:pic>
              </a:graphicData>
            </a:graphic>
            <wp14:sizeRelH relativeFrom="margin">
              <wp14:pctWidth>0</wp14:pctWidth>
            </wp14:sizeRelH>
            <wp14:sizeRelV relativeFrom="margin">
              <wp14:pctHeight>0</wp14:pctHeight>
            </wp14:sizeRelV>
          </wp:anchor>
        </w:drawing>
      </w:r>
      <w:r w:rsidRPr="004526DC">
        <w:rPr>
          <w:rFonts w:cstheme="minorHAnsi"/>
        </w:rPr>
        <w:t xml:space="preserve">Graph 4 shows the Percentage of patients aged 18 and over with GP recorded atrial fibrillation and a record of a CHA2DS2-VASc score of 2 or more, who are currently treated with anticoagulation drug therapy performance by age, with age range </w:t>
      </w:r>
      <w:r w:rsidR="00276C62" w:rsidRPr="004526DC">
        <w:rPr>
          <w:rFonts w:cstheme="minorHAnsi"/>
        </w:rPr>
        <w:t>0-19</w:t>
      </w:r>
      <w:r w:rsidRPr="004526DC">
        <w:rPr>
          <w:rFonts w:cstheme="minorHAnsi"/>
        </w:rPr>
        <w:t xml:space="preserve"> being 0%, </w:t>
      </w:r>
      <w:r w:rsidR="00276C62" w:rsidRPr="004526DC">
        <w:rPr>
          <w:rFonts w:cstheme="minorHAnsi"/>
        </w:rPr>
        <w:t xml:space="preserve">20-29 being 100%, </w:t>
      </w:r>
      <w:r w:rsidRPr="004526DC">
        <w:rPr>
          <w:rFonts w:cstheme="minorHAnsi"/>
        </w:rPr>
        <w:t xml:space="preserve">30-39 being </w:t>
      </w:r>
      <w:r w:rsidR="00276C62" w:rsidRPr="004526DC">
        <w:rPr>
          <w:rFonts w:cstheme="minorHAnsi"/>
        </w:rPr>
        <w:t>78.6</w:t>
      </w:r>
      <w:r w:rsidRPr="004526DC">
        <w:rPr>
          <w:rFonts w:cstheme="minorHAnsi"/>
        </w:rPr>
        <w:t xml:space="preserve">%, 40-49 being </w:t>
      </w:r>
      <w:r w:rsidR="00BD40A2" w:rsidRPr="004526DC">
        <w:rPr>
          <w:rFonts w:cstheme="minorHAnsi"/>
        </w:rPr>
        <w:t>84.5</w:t>
      </w:r>
      <w:r w:rsidRPr="004526DC">
        <w:rPr>
          <w:rFonts w:cstheme="minorHAnsi"/>
        </w:rPr>
        <w:t xml:space="preserve">%, 50-59 being </w:t>
      </w:r>
      <w:r w:rsidR="00BD40A2" w:rsidRPr="004526DC">
        <w:rPr>
          <w:rFonts w:cstheme="minorHAnsi"/>
        </w:rPr>
        <w:t>94</w:t>
      </w:r>
      <w:r w:rsidRPr="004526DC">
        <w:rPr>
          <w:rFonts w:cstheme="minorHAnsi"/>
        </w:rPr>
        <w:t>.</w:t>
      </w:r>
      <w:r w:rsidR="00BD40A2" w:rsidRPr="004526DC">
        <w:rPr>
          <w:rFonts w:cstheme="minorHAnsi"/>
        </w:rPr>
        <w:t>1</w:t>
      </w:r>
      <w:r w:rsidRPr="004526DC">
        <w:rPr>
          <w:rFonts w:cstheme="minorHAnsi"/>
        </w:rPr>
        <w:t>%, 60-69 being 9</w:t>
      </w:r>
      <w:r w:rsidR="00BD40A2" w:rsidRPr="004526DC">
        <w:rPr>
          <w:rFonts w:cstheme="minorHAnsi"/>
        </w:rPr>
        <w:t>4.5</w:t>
      </w:r>
      <w:r w:rsidRPr="004526DC">
        <w:rPr>
          <w:rFonts w:cstheme="minorHAnsi"/>
        </w:rPr>
        <w:t xml:space="preserve">%, 70-79 being </w:t>
      </w:r>
      <w:r w:rsidR="00BD40A2" w:rsidRPr="004526DC">
        <w:rPr>
          <w:rFonts w:cstheme="minorHAnsi"/>
        </w:rPr>
        <w:t>96</w:t>
      </w:r>
      <w:r w:rsidRPr="004526DC">
        <w:rPr>
          <w:rFonts w:cstheme="minorHAnsi"/>
        </w:rPr>
        <w:t>.</w:t>
      </w:r>
      <w:r w:rsidR="00EA40C3" w:rsidRPr="004526DC">
        <w:rPr>
          <w:rFonts w:cstheme="minorHAnsi"/>
        </w:rPr>
        <w:t>7</w:t>
      </w:r>
      <w:r w:rsidRPr="004526DC">
        <w:rPr>
          <w:rFonts w:cstheme="minorHAnsi"/>
        </w:rPr>
        <w:t xml:space="preserve">% and lastly 80 and over being </w:t>
      </w:r>
      <w:r w:rsidR="00EA40C3" w:rsidRPr="004526DC">
        <w:rPr>
          <w:rFonts w:cstheme="minorHAnsi"/>
        </w:rPr>
        <w:t>94</w:t>
      </w:r>
      <w:r w:rsidRPr="004526DC">
        <w:rPr>
          <w:rFonts w:cstheme="minorHAnsi"/>
        </w:rPr>
        <w:t>%, comparative to the MSE</w:t>
      </w:r>
      <w:r w:rsidR="00EA40C3" w:rsidRPr="004526DC">
        <w:rPr>
          <w:rFonts w:cstheme="minorHAnsi"/>
        </w:rPr>
        <w:t xml:space="preserve"> </w:t>
      </w:r>
      <w:r w:rsidRPr="004526DC">
        <w:rPr>
          <w:rFonts w:cstheme="minorHAnsi"/>
        </w:rPr>
        <w:t xml:space="preserve">average performance of </w:t>
      </w:r>
      <w:r w:rsidR="00EA40C3" w:rsidRPr="004526DC">
        <w:rPr>
          <w:rFonts w:cstheme="minorHAnsi"/>
        </w:rPr>
        <w:t>94</w:t>
      </w:r>
      <w:r w:rsidRPr="004526DC">
        <w:rPr>
          <w:rFonts w:cstheme="minorHAnsi"/>
        </w:rPr>
        <w:t>%.</w:t>
      </w:r>
    </w:p>
    <w:p w14:paraId="380A0B25" w14:textId="77777777" w:rsidR="004571B8" w:rsidRDefault="00FF6E58" w:rsidP="004571B8">
      <w:pPr>
        <w:ind w:left="0"/>
        <w:rPr>
          <w:rFonts w:cstheme="minorHAnsi"/>
        </w:rPr>
      </w:pPr>
      <w:r w:rsidRPr="00FF6E58">
        <w:rPr>
          <w:rFonts w:cstheme="minorHAnsi"/>
          <w:b/>
          <w:bCs/>
        </w:rPr>
        <w:t xml:space="preserve">Observed health inequalities </w:t>
      </w:r>
    </w:p>
    <w:p w14:paraId="270C6500" w14:textId="6A617673" w:rsidR="00FF6E58" w:rsidRPr="004571B8" w:rsidRDefault="00FF6E58" w:rsidP="00485590">
      <w:pPr>
        <w:pStyle w:val="ListParagraph"/>
        <w:numPr>
          <w:ilvl w:val="0"/>
          <w:numId w:val="23"/>
        </w:numPr>
        <w:ind w:left="709" w:hanging="425"/>
        <w:rPr>
          <w:rFonts w:cstheme="minorHAnsi"/>
        </w:rPr>
      </w:pPr>
      <w:r w:rsidRPr="004571B8">
        <w:rPr>
          <w:rFonts w:cstheme="minorHAnsi"/>
        </w:rPr>
        <w:t xml:space="preserve">Performance does not significantly vary by deprivation or sex. </w:t>
      </w:r>
    </w:p>
    <w:p w14:paraId="218B76FC" w14:textId="77777777" w:rsidR="00FF6E58" w:rsidRPr="004571B8" w:rsidRDefault="00FF6E58" w:rsidP="00485590">
      <w:pPr>
        <w:pStyle w:val="ListParagraph"/>
        <w:numPr>
          <w:ilvl w:val="0"/>
          <w:numId w:val="23"/>
        </w:numPr>
        <w:ind w:left="709" w:hanging="425"/>
        <w:rPr>
          <w:rFonts w:cstheme="minorHAnsi"/>
        </w:rPr>
      </w:pPr>
      <w:r w:rsidRPr="004571B8">
        <w:rPr>
          <w:rFonts w:cstheme="minorHAnsi"/>
        </w:rPr>
        <w:t>Performance by ethnic groups highlights performance amongst Black and Asian ethnic groups to be relatively lower than the MSE Population average with all other groups performing somewhat similar.</w:t>
      </w:r>
    </w:p>
    <w:p w14:paraId="7E606E0C" w14:textId="77777777" w:rsidR="00FF6E58" w:rsidRPr="004571B8" w:rsidRDefault="00FF6E58" w:rsidP="00485590">
      <w:pPr>
        <w:pStyle w:val="ListParagraph"/>
        <w:numPr>
          <w:ilvl w:val="0"/>
          <w:numId w:val="23"/>
        </w:numPr>
        <w:ind w:left="709" w:hanging="425"/>
        <w:rPr>
          <w:rFonts w:cstheme="minorHAnsi"/>
        </w:rPr>
      </w:pPr>
      <w:r w:rsidRPr="004571B8">
        <w:rPr>
          <w:rFonts w:cstheme="minorHAnsi"/>
        </w:rPr>
        <w:t xml:space="preserve">Performance by age group shows age group 20-29 to be exceeding the MSE Population average whilst age groups 30-39- 40-49 to be performing significantly under the average rate. All other age groups are performing somewhat in line of the average. </w:t>
      </w:r>
    </w:p>
    <w:p w14:paraId="546AADA8" w14:textId="77777777" w:rsidR="00FF6E58" w:rsidRPr="00FF6E58" w:rsidRDefault="00FF6E58" w:rsidP="004571B8">
      <w:pPr>
        <w:ind w:left="0"/>
        <w:rPr>
          <w:rFonts w:cstheme="minorHAnsi"/>
        </w:rPr>
      </w:pPr>
      <w:r w:rsidRPr="00FF6E58">
        <w:rPr>
          <w:rFonts w:cstheme="minorHAnsi"/>
          <w:b/>
          <w:bCs/>
        </w:rPr>
        <w:t>Action is being taken to address these health inequalities</w:t>
      </w:r>
    </w:p>
    <w:p w14:paraId="1B94E412" w14:textId="77777777" w:rsidR="00FF6E58" w:rsidRPr="004571B8" w:rsidRDefault="00FF6E58" w:rsidP="00485590">
      <w:pPr>
        <w:pStyle w:val="ListParagraph"/>
        <w:numPr>
          <w:ilvl w:val="0"/>
          <w:numId w:val="36"/>
        </w:numPr>
        <w:rPr>
          <w:rFonts w:cstheme="minorHAnsi"/>
        </w:rPr>
      </w:pPr>
      <w:r w:rsidRPr="004571B8">
        <w:rPr>
          <w:rFonts w:cstheme="minorHAnsi"/>
        </w:rPr>
        <w:t>MSE BP in the Community programme supports further case finding for hypertension amongst Plus groups and those less likely to engage with health care services by taking a community outreach approach</w:t>
      </w:r>
    </w:p>
    <w:p w14:paraId="39FE3871" w14:textId="77777777" w:rsidR="00FF6E58" w:rsidRPr="004571B8" w:rsidRDefault="00FF6E58" w:rsidP="00485590">
      <w:pPr>
        <w:pStyle w:val="ListParagraph"/>
        <w:numPr>
          <w:ilvl w:val="0"/>
          <w:numId w:val="36"/>
        </w:numPr>
        <w:rPr>
          <w:rFonts w:cstheme="minorHAnsi"/>
        </w:rPr>
      </w:pPr>
      <w:r w:rsidRPr="004571B8">
        <w:rPr>
          <w:rFonts w:cstheme="minorHAnsi"/>
        </w:rPr>
        <w:t>MSE have identified the opportunity to carry out AF case finding to further support to identify undiagnosed or unmanaged cases of AF.</w:t>
      </w:r>
    </w:p>
    <w:p w14:paraId="6447B6B4" w14:textId="141ABF59" w:rsidR="00FF6E58" w:rsidRPr="003236D1" w:rsidRDefault="00FF6E58" w:rsidP="00FF6E58">
      <w:pPr>
        <w:ind w:left="0"/>
        <w:rPr>
          <w:rFonts w:cstheme="minorHAnsi"/>
          <w:i/>
          <w:iCs/>
        </w:rPr>
      </w:pPr>
      <w:r w:rsidRPr="00FF6E58">
        <w:rPr>
          <w:rFonts w:cstheme="minorHAnsi"/>
          <w:i/>
          <w:iCs/>
        </w:rPr>
        <w:lastRenderedPageBreak/>
        <w:t xml:space="preserve">Source: MSE local dataset </w:t>
      </w:r>
      <w:r w:rsidRPr="003236D1">
        <w:rPr>
          <w:rFonts w:cstheme="minorHAnsi"/>
          <w:i/>
          <w:iCs/>
        </w:rPr>
        <w:t>–</w:t>
      </w:r>
      <w:r w:rsidRPr="00FF6E58">
        <w:rPr>
          <w:rFonts w:cstheme="minorHAnsi"/>
          <w:i/>
          <w:iCs/>
        </w:rPr>
        <w:t xml:space="preserve"> Athena</w:t>
      </w:r>
    </w:p>
    <w:p w14:paraId="4B7279D2" w14:textId="77777777" w:rsidR="00FF6E58" w:rsidRPr="003236D1" w:rsidRDefault="00FF6E58" w:rsidP="00FF6E58">
      <w:pPr>
        <w:ind w:left="0"/>
        <w:rPr>
          <w:rFonts w:cstheme="minorHAnsi"/>
        </w:rPr>
      </w:pPr>
    </w:p>
    <w:p w14:paraId="44A2C08E" w14:textId="2C112EA5" w:rsidR="00270AA0" w:rsidRPr="003236D1" w:rsidRDefault="00270AA0" w:rsidP="00270AA0">
      <w:pPr>
        <w:pStyle w:val="Heading2"/>
        <w:numPr>
          <w:ilvl w:val="0"/>
          <w:numId w:val="0"/>
        </w:numPr>
        <w:ind w:left="1134" w:right="-472" w:hanging="1134"/>
        <w:rPr>
          <w:rFonts w:asciiTheme="minorHAnsi" w:hAnsiTheme="minorHAnsi" w:cstheme="minorHAnsi"/>
          <w:bCs/>
        </w:rPr>
      </w:pPr>
      <w:bookmarkStart w:id="43" w:name="_Toc170917113"/>
      <w:r w:rsidRPr="003236D1">
        <w:rPr>
          <w:rFonts w:asciiTheme="minorHAnsi" w:hAnsiTheme="minorHAnsi" w:cstheme="minorHAnsi"/>
          <w:bCs/>
        </w:rPr>
        <w:t>Domain: Diabetes</w:t>
      </w:r>
      <w:bookmarkEnd w:id="43"/>
    </w:p>
    <w:p w14:paraId="3AE97BEC" w14:textId="77777777" w:rsidR="005E4094" w:rsidRDefault="005E4094" w:rsidP="005E4094">
      <w:pPr>
        <w:ind w:left="0"/>
        <w:rPr>
          <w:rFonts w:cstheme="minorHAnsi"/>
          <w:b/>
          <w:bCs/>
        </w:rPr>
      </w:pPr>
      <w:r w:rsidRPr="005E4094">
        <w:rPr>
          <w:rFonts w:cstheme="minorHAnsi"/>
          <w:b/>
          <w:bCs/>
        </w:rPr>
        <w:t>Indicator: Percentage of people with Type 1 receiving all 8 care processes</w:t>
      </w:r>
    </w:p>
    <w:p w14:paraId="1DD706B5" w14:textId="3D8B516B" w:rsidR="00E960AA" w:rsidRPr="004526DC" w:rsidRDefault="00E33B43" w:rsidP="005E4094">
      <w:pPr>
        <w:ind w:left="0"/>
        <w:rPr>
          <w:rFonts w:cstheme="minorHAnsi"/>
        </w:rPr>
      </w:pPr>
      <w:r w:rsidRPr="004526DC">
        <w:rPr>
          <w:rFonts w:cstheme="minorHAnsi"/>
          <w:noProof/>
        </w:rPr>
        <w:drawing>
          <wp:anchor distT="0" distB="0" distL="114300" distR="114300" simplePos="0" relativeHeight="251702272" behindDoc="1" locked="0" layoutInCell="1" allowOverlap="1" wp14:anchorId="22DF7012" wp14:editId="29A504C4">
            <wp:simplePos x="0" y="0"/>
            <wp:positionH relativeFrom="margin">
              <wp:align>left</wp:align>
            </wp:positionH>
            <wp:positionV relativeFrom="paragraph">
              <wp:posOffset>471777</wp:posOffset>
            </wp:positionV>
            <wp:extent cx="3240000" cy="2083018"/>
            <wp:effectExtent l="0" t="0" r="0" b="0"/>
            <wp:wrapTight wrapText="bothSides">
              <wp:wrapPolygon edited="0">
                <wp:start x="0" y="0"/>
                <wp:lineTo x="0" y="21337"/>
                <wp:lineTo x="21465" y="21337"/>
                <wp:lineTo x="21465" y="0"/>
                <wp:lineTo x="0" y="0"/>
              </wp:wrapPolygon>
            </wp:wrapTight>
            <wp:docPr id="1038" name="Picture 1038"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038" descr="Column graph"/>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40000" cy="2083018"/>
                    </a:xfrm>
                    <a:prstGeom prst="rect">
                      <a:avLst/>
                    </a:prstGeom>
                    <a:noFill/>
                  </pic:spPr>
                </pic:pic>
              </a:graphicData>
            </a:graphic>
            <wp14:sizeRelH relativeFrom="margin">
              <wp14:pctWidth>0</wp14:pctWidth>
            </wp14:sizeRelH>
            <wp14:sizeRelV relativeFrom="margin">
              <wp14:pctHeight>0</wp14:pctHeight>
            </wp14:sizeRelV>
          </wp:anchor>
        </w:drawing>
      </w:r>
      <w:r w:rsidR="00E960AA" w:rsidRPr="004526DC">
        <w:rPr>
          <w:rFonts w:cstheme="minorHAnsi"/>
          <w:u w:val="single"/>
        </w:rPr>
        <w:t>Graph 1:  Percentage of people with Type 1 receiving all 8 care processes – performance by ethnic</w:t>
      </w:r>
      <w:r w:rsidR="00B33FB9" w:rsidRPr="004526DC">
        <w:rPr>
          <w:rFonts w:cstheme="minorHAnsi"/>
          <w:u w:val="single"/>
        </w:rPr>
        <w:t>ity</w:t>
      </w:r>
    </w:p>
    <w:p w14:paraId="7A50DD00" w14:textId="079040A8" w:rsidR="00E33B43" w:rsidRDefault="00E33B43" w:rsidP="00B33FB9">
      <w:pPr>
        <w:ind w:left="5245"/>
        <w:rPr>
          <w:rFonts w:cstheme="minorHAnsi"/>
        </w:rPr>
      </w:pPr>
      <w:r w:rsidRPr="004526DC">
        <w:rPr>
          <w:rFonts w:cstheme="minorHAnsi"/>
        </w:rPr>
        <w:t xml:space="preserve">Graph 2 the Percentage of people with Type 1 receiving all 8 care processes performance by ethnic group, with white British being </w:t>
      </w:r>
      <w:r w:rsidR="000876E9" w:rsidRPr="004526DC">
        <w:rPr>
          <w:rFonts w:cstheme="minorHAnsi"/>
        </w:rPr>
        <w:t>20.5</w:t>
      </w:r>
      <w:r w:rsidRPr="004526DC">
        <w:rPr>
          <w:rFonts w:cstheme="minorHAnsi"/>
        </w:rPr>
        <w:t xml:space="preserve">%, other white being </w:t>
      </w:r>
      <w:r w:rsidR="000876E9" w:rsidRPr="004526DC">
        <w:rPr>
          <w:rFonts w:cstheme="minorHAnsi"/>
        </w:rPr>
        <w:t>21.1</w:t>
      </w:r>
      <w:r w:rsidRPr="004526DC">
        <w:rPr>
          <w:rFonts w:cstheme="minorHAnsi"/>
        </w:rPr>
        <w:t>%, black being 2</w:t>
      </w:r>
      <w:r w:rsidR="000876E9" w:rsidRPr="004526DC">
        <w:rPr>
          <w:rFonts w:cstheme="minorHAnsi"/>
        </w:rPr>
        <w:t>2.7</w:t>
      </w:r>
      <w:r w:rsidRPr="004526DC">
        <w:rPr>
          <w:rFonts w:cstheme="minorHAnsi"/>
        </w:rPr>
        <w:t>%, Asian being 1</w:t>
      </w:r>
      <w:r w:rsidR="000876E9" w:rsidRPr="004526DC">
        <w:rPr>
          <w:rFonts w:cstheme="minorHAnsi"/>
        </w:rPr>
        <w:t>1.</w:t>
      </w:r>
      <w:r w:rsidR="00353C1C" w:rsidRPr="004526DC">
        <w:rPr>
          <w:rFonts w:cstheme="minorHAnsi"/>
        </w:rPr>
        <w:t>9</w:t>
      </w:r>
      <w:r w:rsidRPr="004526DC">
        <w:rPr>
          <w:rFonts w:cstheme="minorHAnsi"/>
        </w:rPr>
        <w:t xml:space="preserve">%, mixed being </w:t>
      </w:r>
      <w:r w:rsidR="00FD4E60" w:rsidRPr="004526DC">
        <w:rPr>
          <w:rFonts w:cstheme="minorHAnsi"/>
        </w:rPr>
        <w:t>21.9</w:t>
      </w:r>
      <w:r w:rsidRPr="004526DC">
        <w:rPr>
          <w:rFonts w:cstheme="minorHAnsi"/>
        </w:rPr>
        <w:t>% and lastly other ethnic group being 1</w:t>
      </w:r>
      <w:r w:rsidR="00AD50B7" w:rsidRPr="004526DC">
        <w:rPr>
          <w:rFonts w:cstheme="minorHAnsi"/>
        </w:rPr>
        <w:t>8.2</w:t>
      </w:r>
      <w:r w:rsidRPr="004526DC">
        <w:rPr>
          <w:rFonts w:cstheme="minorHAnsi"/>
        </w:rPr>
        <w:t xml:space="preserve">%, comparative to the MSE average performance of </w:t>
      </w:r>
      <w:r w:rsidR="000876E9" w:rsidRPr="004526DC">
        <w:rPr>
          <w:rFonts w:cstheme="minorHAnsi"/>
        </w:rPr>
        <w:t>20</w:t>
      </w:r>
      <w:r w:rsidR="00AD50B7" w:rsidRPr="004526DC">
        <w:rPr>
          <w:rFonts w:cstheme="minorHAnsi"/>
        </w:rPr>
        <w:t>.3</w:t>
      </w:r>
      <w:r w:rsidRPr="004526DC">
        <w:rPr>
          <w:rFonts w:cstheme="minorHAnsi"/>
        </w:rPr>
        <w:t>%.</w:t>
      </w:r>
      <w:r>
        <w:rPr>
          <w:rFonts w:cstheme="minorHAnsi"/>
        </w:rPr>
        <w:t xml:space="preserve"> </w:t>
      </w:r>
    </w:p>
    <w:p w14:paraId="4B2F720B" w14:textId="0B3B4935" w:rsidR="005E4094" w:rsidRDefault="005E4094" w:rsidP="005E4094">
      <w:pPr>
        <w:ind w:left="0"/>
        <w:rPr>
          <w:rFonts w:cstheme="minorHAnsi"/>
        </w:rPr>
      </w:pPr>
    </w:p>
    <w:p w14:paraId="38849DC4" w14:textId="77777777" w:rsidR="00E33B43" w:rsidRDefault="00E33B43" w:rsidP="005E4094">
      <w:pPr>
        <w:ind w:left="0"/>
        <w:rPr>
          <w:rFonts w:cstheme="minorHAnsi"/>
        </w:rPr>
      </w:pPr>
    </w:p>
    <w:p w14:paraId="13D79B12" w14:textId="1573A7F2" w:rsidR="00E960AA" w:rsidRPr="004526DC" w:rsidRDefault="00E960AA" w:rsidP="005E4094">
      <w:pPr>
        <w:ind w:left="0"/>
        <w:rPr>
          <w:rFonts w:cstheme="minorHAnsi"/>
        </w:rPr>
      </w:pPr>
      <w:r w:rsidRPr="004526DC">
        <w:rPr>
          <w:rFonts w:cstheme="minorHAnsi"/>
          <w:u w:val="single"/>
        </w:rPr>
        <w:t>Graph 2:  Percentage of people with Type 1 receiving all 8 care processes – performance by gender</w:t>
      </w:r>
    </w:p>
    <w:p w14:paraId="5F9E8A96" w14:textId="1477FDA8" w:rsidR="005E4094" w:rsidRDefault="005E4094" w:rsidP="005E4094">
      <w:pPr>
        <w:ind w:left="0"/>
        <w:rPr>
          <w:rFonts w:cstheme="minorHAnsi"/>
        </w:rPr>
      </w:pPr>
      <w:r w:rsidRPr="004526DC">
        <w:rPr>
          <w:rFonts w:cstheme="minorHAnsi"/>
          <w:noProof/>
        </w:rPr>
        <w:drawing>
          <wp:anchor distT="0" distB="0" distL="114300" distR="114300" simplePos="0" relativeHeight="251703296" behindDoc="1" locked="0" layoutInCell="1" allowOverlap="1" wp14:anchorId="4A44F23E" wp14:editId="1744E0B6">
            <wp:simplePos x="0" y="0"/>
            <wp:positionH relativeFrom="column">
              <wp:posOffset>-1905</wp:posOffset>
            </wp:positionH>
            <wp:positionV relativeFrom="paragraph">
              <wp:posOffset>635</wp:posOffset>
            </wp:positionV>
            <wp:extent cx="3240000" cy="2298955"/>
            <wp:effectExtent l="0" t="0" r="0" b="6350"/>
            <wp:wrapTight wrapText="bothSides">
              <wp:wrapPolygon edited="0">
                <wp:start x="0" y="0"/>
                <wp:lineTo x="0" y="21481"/>
                <wp:lineTo x="21465" y="21481"/>
                <wp:lineTo x="21465" y="0"/>
                <wp:lineTo x="0" y="0"/>
              </wp:wrapPolygon>
            </wp:wrapTight>
            <wp:docPr id="1039" name="Picture 1039"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039" descr="Column graph"/>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40000" cy="2298955"/>
                    </a:xfrm>
                    <a:prstGeom prst="rect">
                      <a:avLst/>
                    </a:prstGeom>
                    <a:noFill/>
                  </pic:spPr>
                </pic:pic>
              </a:graphicData>
            </a:graphic>
            <wp14:sizeRelH relativeFrom="margin">
              <wp14:pctWidth>0</wp14:pctWidth>
            </wp14:sizeRelH>
            <wp14:sizeRelV relativeFrom="margin">
              <wp14:pctHeight>0</wp14:pctHeight>
            </wp14:sizeRelV>
          </wp:anchor>
        </w:drawing>
      </w:r>
      <w:r w:rsidR="00E33B43" w:rsidRPr="004526DC">
        <w:rPr>
          <w:rFonts w:cstheme="minorHAnsi"/>
        </w:rPr>
        <w:t xml:space="preserve">Graph </w:t>
      </w:r>
      <w:r w:rsidR="00CA5089" w:rsidRPr="004526DC">
        <w:rPr>
          <w:rFonts w:cstheme="minorHAnsi"/>
        </w:rPr>
        <w:t>2</w:t>
      </w:r>
      <w:r w:rsidR="00E33B43" w:rsidRPr="004526DC">
        <w:rPr>
          <w:rFonts w:cstheme="minorHAnsi"/>
        </w:rPr>
        <w:t xml:space="preserve"> shows the Percentage of people with Type 1 receiving all 8 care processes performance by gender, with female being </w:t>
      </w:r>
      <w:r w:rsidR="00CA5089" w:rsidRPr="004526DC">
        <w:rPr>
          <w:rFonts w:cstheme="minorHAnsi"/>
        </w:rPr>
        <w:t>1</w:t>
      </w:r>
      <w:r w:rsidR="00BE388F" w:rsidRPr="004526DC">
        <w:rPr>
          <w:rFonts w:cstheme="minorHAnsi"/>
        </w:rPr>
        <w:t>8.3</w:t>
      </w:r>
      <w:r w:rsidR="00E33B43" w:rsidRPr="004526DC">
        <w:rPr>
          <w:rFonts w:cstheme="minorHAnsi"/>
        </w:rPr>
        <w:t xml:space="preserve">% and male being </w:t>
      </w:r>
      <w:r w:rsidR="00BE388F" w:rsidRPr="004526DC">
        <w:rPr>
          <w:rFonts w:cstheme="minorHAnsi"/>
        </w:rPr>
        <w:t>21.9</w:t>
      </w:r>
      <w:r w:rsidR="00E33B43" w:rsidRPr="004526DC">
        <w:rPr>
          <w:rFonts w:cstheme="minorHAnsi"/>
        </w:rPr>
        <w:t xml:space="preserve">%, comparative to the MSE average performance of </w:t>
      </w:r>
      <w:r w:rsidR="00BE388F" w:rsidRPr="004526DC">
        <w:rPr>
          <w:rFonts w:cstheme="minorHAnsi"/>
        </w:rPr>
        <w:t>20.3</w:t>
      </w:r>
      <w:r w:rsidR="00E33B43" w:rsidRPr="004526DC">
        <w:rPr>
          <w:rFonts w:cstheme="minorHAnsi"/>
        </w:rPr>
        <w:t>%.</w:t>
      </w:r>
    </w:p>
    <w:p w14:paraId="502A6BC7" w14:textId="77777777" w:rsidR="00E33B43" w:rsidRDefault="00E33B43" w:rsidP="00E960AA">
      <w:pPr>
        <w:ind w:left="0"/>
        <w:rPr>
          <w:rFonts w:cstheme="minorHAnsi"/>
          <w:highlight w:val="yellow"/>
          <w:u w:val="single"/>
        </w:rPr>
      </w:pPr>
    </w:p>
    <w:p w14:paraId="68391412" w14:textId="77777777" w:rsidR="00E33B43" w:rsidRDefault="00E33B43" w:rsidP="00E960AA">
      <w:pPr>
        <w:ind w:left="0"/>
        <w:rPr>
          <w:rFonts w:cstheme="minorHAnsi"/>
          <w:highlight w:val="yellow"/>
          <w:u w:val="single"/>
        </w:rPr>
      </w:pPr>
    </w:p>
    <w:p w14:paraId="543372D6" w14:textId="77777777" w:rsidR="00CA5089" w:rsidRDefault="00CA5089" w:rsidP="00E960AA">
      <w:pPr>
        <w:ind w:left="0"/>
        <w:rPr>
          <w:rFonts w:cstheme="minorHAnsi"/>
          <w:highlight w:val="yellow"/>
          <w:u w:val="single"/>
        </w:rPr>
      </w:pPr>
    </w:p>
    <w:p w14:paraId="4AE506CD" w14:textId="77777777" w:rsidR="00CA5089" w:rsidRDefault="00CA5089" w:rsidP="00E960AA">
      <w:pPr>
        <w:ind w:left="0"/>
        <w:rPr>
          <w:rFonts w:cstheme="minorHAnsi"/>
          <w:highlight w:val="yellow"/>
          <w:u w:val="single"/>
        </w:rPr>
      </w:pPr>
    </w:p>
    <w:p w14:paraId="267C441D" w14:textId="77777777" w:rsidR="00E33B43" w:rsidRDefault="00E33B43" w:rsidP="00E960AA">
      <w:pPr>
        <w:ind w:left="0"/>
        <w:rPr>
          <w:rFonts w:cstheme="minorHAnsi"/>
          <w:highlight w:val="yellow"/>
          <w:u w:val="single"/>
        </w:rPr>
      </w:pPr>
    </w:p>
    <w:p w14:paraId="65C6C9BF" w14:textId="77777777" w:rsidR="00CA5089" w:rsidRPr="004526DC" w:rsidRDefault="00CA5089" w:rsidP="00CA5089">
      <w:pPr>
        <w:ind w:left="0"/>
        <w:rPr>
          <w:rFonts w:cstheme="minorHAnsi"/>
        </w:rPr>
      </w:pPr>
      <w:r w:rsidRPr="004526DC">
        <w:rPr>
          <w:rFonts w:cstheme="minorHAnsi"/>
          <w:noProof/>
        </w:rPr>
        <w:lastRenderedPageBreak/>
        <w:drawing>
          <wp:anchor distT="0" distB="0" distL="114300" distR="114300" simplePos="0" relativeHeight="251704320" behindDoc="1" locked="0" layoutInCell="1" allowOverlap="1" wp14:anchorId="6CB8F1A4" wp14:editId="21F25B23">
            <wp:simplePos x="0" y="0"/>
            <wp:positionH relativeFrom="margin">
              <wp:align>left</wp:align>
            </wp:positionH>
            <wp:positionV relativeFrom="paragraph">
              <wp:posOffset>419735</wp:posOffset>
            </wp:positionV>
            <wp:extent cx="3240000" cy="2066761"/>
            <wp:effectExtent l="0" t="0" r="0" b="0"/>
            <wp:wrapTight wrapText="bothSides">
              <wp:wrapPolygon edited="0">
                <wp:start x="0" y="0"/>
                <wp:lineTo x="0" y="21308"/>
                <wp:lineTo x="21465" y="21308"/>
                <wp:lineTo x="21465" y="0"/>
                <wp:lineTo x="0" y="0"/>
              </wp:wrapPolygon>
            </wp:wrapTight>
            <wp:docPr id="1040" name="Picture 1040"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040" descr="Column graph"/>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40000" cy="2066761"/>
                    </a:xfrm>
                    <a:prstGeom prst="rect">
                      <a:avLst/>
                    </a:prstGeom>
                    <a:noFill/>
                  </pic:spPr>
                </pic:pic>
              </a:graphicData>
            </a:graphic>
            <wp14:sizeRelH relativeFrom="margin">
              <wp14:pctWidth>0</wp14:pctWidth>
            </wp14:sizeRelH>
            <wp14:sizeRelV relativeFrom="margin">
              <wp14:pctHeight>0</wp14:pctHeight>
            </wp14:sizeRelV>
          </wp:anchor>
        </w:drawing>
      </w:r>
      <w:r w:rsidR="00E960AA" w:rsidRPr="004526DC">
        <w:rPr>
          <w:rFonts w:cstheme="minorHAnsi"/>
          <w:u w:val="single"/>
        </w:rPr>
        <w:t>Graph 3:  Percentage of people with Type 1 receiving all 8 care processes – performance by age</w:t>
      </w:r>
    </w:p>
    <w:p w14:paraId="4F422057" w14:textId="0DB612CD" w:rsidR="00CA5089" w:rsidRPr="003236D1" w:rsidRDefault="00CA5089" w:rsidP="00CA5089">
      <w:pPr>
        <w:ind w:left="0"/>
        <w:rPr>
          <w:rFonts w:cstheme="minorHAnsi"/>
        </w:rPr>
      </w:pPr>
      <w:r w:rsidRPr="004526DC">
        <w:rPr>
          <w:rFonts w:cstheme="minorHAnsi"/>
        </w:rPr>
        <w:t xml:space="preserve">Graph 3 shows the Percentage of people with Type 1 receiving all 8 care processes performance by age, with age range 0-19 being </w:t>
      </w:r>
      <w:r w:rsidR="00EA46FB" w:rsidRPr="004526DC">
        <w:rPr>
          <w:rFonts w:cstheme="minorHAnsi"/>
        </w:rPr>
        <w:t>2.7</w:t>
      </w:r>
      <w:r w:rsidRPr="004526DC">
        <w:rPr>
          <w:rFonts w:cstheme="minorHAnsi"/>
        </w:rPr>
        <w:t>%, 20-29 being 1</w:t>
      </w:r>
      <w:r w:rsidR="00EA46FB" w:rsidRPr="004526DC">
        <w:rPr>
          <w:rFonts w:cstheme="minorHAnsi"/>
        </w:rPr>
        <w:t>5.2</w:t>
      </w:r>
      <w:r w:rsidRPr="004526DC">
        <w:rPr>
          <w:rFonts w:cstheme="minorHAnsi"/>
        </w:rPr>
        <w:t xml:space="preserve">%, 30-39 being </w:t>
      </w:r>
      <w:r w:rsidR="00661331" w:rsidRPr="004526DC">
        <w:rPr>
          <w:rFonts w:cstheme="minorHAnsi"/>
        </w:rPr>
        <w:t>1</w:t>
      </w:r>
      <w:r w:rsidR="00EA46FB" w:rsidRPr="004526DC">
        <w:rPr>
          <w:rFonts w:cstheme="minorHAnsi"/>
        </w:rPr>
        <w:t>7.3</w:t>
      </w:r>
      <w:r w:rsidRPr="004526DC">
        <w:rPr>
          <w:rFonts w:cstheme="minorHAnsi"/>
        </w:rPr>
        <w:t xml:space="preserve">%, 40-49 being </w:t>
      </w:r>
      <w:r w:rsidR="00181382" w:rsidRPr="004526DC">
        <w:rPr>
          <w:rFonts w:cstheme="minorHAnsi"/>
        </w:rPr>
        <w:t>18.1</w:t>
      </w:r>
      <w:r w:rsidRPr="004526DC">
        <w:rPr>
          <w:rFonts w:cstheme="minorHAnsi"/>
        </w:rPr>
        <w:t xml:space="preserve">%, 50-59 being </w:t>
      </w:r>
      <w:r w:rsidR="00661331" w:rsidRPr="004526DC">
        <w:rPr>
          <w:rFonts w:cstheme="minorHAnsi"/>
        </w:rPr>
        <w:t>2</w:t>
      </w:r>
      <w:r w:rsidRPr="004526DC">
        <w:rPr>
          <w:rFonts w:cstheme="minorHAnsi"/>
        </w:rPr>
        <w:t>4</w:t>
      </w:r>
      <w:r w:rsidR="00181382" w:rsidRPr="004526DC">
        <w:rPr>
          <w:rFonts w:cstheme="minorHAnsi"/>
        </w:rPr>
        <w:t>.2</w:t>
      </w:r>
      <w:r w:rsidRPr="004526DC">
        <w:rPr>
          <w:rFonts w:cstheme="minorHAnsi"/>
        </w:rPr>
        <w:t xml:space="preserve">%, 60-69 being </w:t>
      </w:r>
      <w:r w:rsidR="00FD583C" w:rsidRPr="004526DC">
        <w:rPr>
          <w:rFonts w:cstheme="minorHAnsi"/>
        </w:rPr>
        <w:t>2</w:t>
      </w:r>
      <w:r w:rsidR="00181382" w:rsidRPr="004526DC">
        <w:rPr>
          <w:rFonts w:cstheme="minorHAnsi"/>
        </w:rPr>
        <w:t>4.1</w:t>
      </w:r>
      <w:r w:rsidRPr="004526DC">
        <w:rPr>
          <w:rFonts w:cstheme="minorHAnsi"/>
        </w:rPr>
        <w:t xml:space="preserve">%, 70-79 being </w:t>
      </w:r>
      <w:r w:rsidR="00FD583C" w:rsidRPr="004526DC">
        <w:rPr>
          <w:rFonts w:cstheme="minorHAnsi"/>
        </w:rPr>
        <w:t>2</w:t>
      </w:r>
      <w:r w:rsidR="00AE5DE6" w:rsidRPr="004526DC">
        <w:rPr>
          <w:rFonts w:cstheme="minorHAnsi"/>
        </w:rPr>
        <w:t>3.9</w:t>
      </w:r>
      <w:r w:rsidRPr="004526DC">
        <w:rPr>
          <w:rFonts w:cstheme="minorHAnsi"/>
        </w:rPr>
        <w:t xml:space="preserve">% and lastly 80 and over being </w:t>
      </w:r>
      <w:r w:rsidR="00B10E4E" w:rsidRPr="004526DC">
        <w:rPr>
          <w:rFonts w:cstheme="minorHAnsi"/>
        </w:rPr>
        <w:t>25.5</w:t>
      </w:r>
      <w:r w:rsidRPr="004526DC">
        <w:rPr>
          <w:rFonts w:cstheme="minorHAnsi"/>
        </w:rPr>
        <w:t xml:space="preserve">%, comparative to the MSE average performance of </w:t>
      </w:r>
      <w:r w:rsidR="00B10E4E" w:rsidRPr="004526DC">
        <w:rPr>
          <w:rFonts w:cstheme="minorHAnsi"/>
        </w:rPr>
        <w:t>20.3</w:t>
      </w:r>
      <w:r w:rsidRPr="004526DC">
        <w:rPr>
          <w:rFonts w:cstheme="minorHAnsi"/>
        </w:rPr>
        <w:t>%.</w:t>
      </w:r>
    </w:p>
    <w:p w14:paraId="364D8A8A" w14:textId="36DF9BF2" w:rsidR="005E4094" w:rsidRPr="003236D1" w:rsidRDefault="005E4094" w:rsidP="005E4094">
      <w:pPr>
        <w:ind w:left="0"/>
        <w:rPr>
          <w:rFonts w:cstheme="minorHAnsi"/>
        </w:rPr>
      </w:pPr>
    </w:p>
    <w:p w14:paraId="6D8FC9A0" w14:textId="77777777" w:rsidR="0077470D" w:rsidRDefault="0077470D" w:rsidP="007E416F">
      <w:pPr>
        <w:ind w:left="0"/>
        <w:rPr>
          <w:rFonts w:cstheme="minorHAnsi"/>
          <w:b/>
          <w:bCs/>
        </w:rPr>
      </w:pPr>
    </w:p>
    <w:p w14:paraId="64301B66" w14:textId="06E72C01" w:rsidR="007E416F" w:rsidRPr="007E416F" w:rsidRDefault="007E416F" w:rsidP="007E416F">
      <w:pPr>
        <w:ind w:left="0"/>
        <w:rPr>
          <w:rFonts w:cstheme="minorHAnsi"/>
        </w:rPr>
      </w:pPr>
      <w:r w:rsidRPr="007E416F">
        <w:rPr>
          <w:rFonts w:cstheme="minorHAnsi"/>
          <w:b/>
          <w:bCs/>
        </w:rPr>
        <w:t>Observed health inequalities </w:t>
      </w:r>
    </w:p>
    <w:p w14:paraId="2497F677" w14:textId="77777777" w:rsidR="007E416F" w:rsidRPr="00A00FD2" w:rsidRDefault="007E416F" w:rsidP="00485590">
      <w:pPr>
        <w:pStyle w:val="ListParagraph"/>
        <w:numPr>
          <w:ilvl w:val="0"/>
          <w:numId w:val="35"/>
        </w:numPr>
        <w:rPr>
          <w:rFonts w:cstheme="minorHAnsi"/>
        </w:rPr>
      </w:pPr>
      <w:r w:rsidRPr="00A00FD2">
        <w:rPr>
          <w:rFonts w:cstheme="minorHAnsi"/>
        </w:rPr>
        <w:t>Health inequalities analysis regarding deprivation has yet to be completed for the people with Type 1 receiving all 8 care processes</w:t>
      </w:r>
    </w:p>
    <w:p w14:paraId="74D707F9" w14:textId="77777777" w:rsidR="007E416F" w:rsidRPr="00A00FD2" w:rsidRDefault="007E416F" w:rsidP="00485590">
      <w:pPr>
        <w:pStyle w:val="ListParagraph"/>
        <w:numPr>
          <w:ilvl w:val="0"/>
          <w:numId w:val="35"/>
        </w:numPr>
        <w:rPr>
          <w:rFonts w:cstheme="minorHAnsi"/>
        </w:rPr>
      </w:pPr>
      <w:r w:rsidRPr="00A00FD2">
        <w:rPr>
          <w:rFonts w:cstheme="minorHAnsi"/>
        </w:rPr>
        <w:t>There is a higher proportion of people from a black or mixed background receiving all 8 care processes. People from an Asian ethnicity background are less likely to have received all 8 care processes.</w:t>
      </w:r>
    </w:p>
    <w:p w14:paraId="7859C601" w14:textId="77777777" w:rsidR="007E416F" w:rsidRPr="00A00FD2" w:rsidRDefault="007E416F" w:rsidP="00485590">
      <w:pPr>
        <w:pStyle w:val="ListParagraph"/>
        <w:numPr>
          <w:ilvl w:val="0"/>
          <w:numId w:val="35"/>
        </w:numPr>
        <w:rPr>
          <w:rFonts w:cstheme="minorHAnsi"/>
        </w:rPr>
      </w:pPr>
      <w:r w:rsidRPr="00A00FD2">
        <w:rPr>
          <w:rFonts w:cstheme="minorHAnsi"/>
        </w:rPr>
        <w:t>A higher proportion of males have received all 8 care processes</w:t>
      </w:r>
    </w:p>
    <w:p w14:paraId="270DF998" w14:textId="77777777" w:rsidR="007E416F" w:rsidRPr="00A00FD2" w:rsidRDefault="007E416F" w:rsidP="00485590">
      <w:pPr>
        <w:pStyle w:val="ListParagraph"/>
        <w:numPr>
          <w:ilvl w:val="0"/>
          <w:numId w:val="35"/>
        </w:numPr>
        <w:rPr>
          <w:rFonts w:cstheme="minorHAnsi"/>
        </w:rPr>
      </w:pPr>
      <w:r w:rsidRPr="00A00FD2">
        <w:rPr>
          <w:rFonts w:cstheme="minorHAnsi"/>
        </w:rPr>
        <w:t>Those over 50 years are more likely to have received all 8 care processes.</w:t>
      </w:r>
    </w:p>
    <w:p w14:paraId="3F6CD726" w14:textId="77777777" w:rsidR="007E416F" w:rsidRPr="003236D1" w:rsidRDefault="007E416F" w:rsidP="007E416F">
      <w:pPr>
        <w:ind w:left="0"/>
        <w:rPr>
          <w:rFonts w:cstheme="minorHAnsi"/>
          <w:i/>
          <w:iCs/>
        </w:rPr>
      </w:pPr>
      <w:r w:rsidRPr="007E416F">
        <w:rPr>
          <w:rFonts w:cstheme="minorHAnsi"/>
          <w:i/>
          <w:iCs/>
        </w:rPr>
        <w:t>Source: MSE local data set Athena</w:t>
      </w:r>
    </w:p>
    <w:p w14:paraId="52ED1126" w14:textId="77777777" w:rsidR="007E416F" w:rsidRPr="003236D1" w:rsidRDefault="007E416F" w:rsidP="007E416F">
      <w:pPr>
        <w:ind w:left="0"/>
        <w:rPr>
          <w:rFonts w:cstheme="minorHAnsi"/>
          <w:i/>
          <w:iCs/>
        </w:rPr>
      </w:pPr>
    </w:p>
    <w:p w14:paraId="53EF8A2D" w14:textId="63705F17" w:rsidR="00122994" w:rsidRPr="004526DC" w:rsidRDefault="00CA5E0F" w:rsidP="00CA5E0F">
      <w:pPr>
        <w:ind w:left="0"/>
        <w:rPr>
          <w:rFonts w:cstheme="minorHAnsi"/>
          <w:b/>
          <w:bCs/>
        </w:rPr>
      </w:pPr>
      <w:r w:rsidRPr="004526DC">
        <w:rPr>
          <w:rFonts w:cstheme="minorHAnsi"/>
          <w:b/>
          <w:bCs/>
        </w:rPr>
        <w:t>Indicator: Percentage of people with Type 2 receiving all 8 care processes</w:t>
      </w:r>
    </w:p>
    <w:p w14:paraId="0C20535B" w14:textId="0972757D" w:rsidR="00122994" w:rsidRPr="004526DC" w:rsidRDefault="00122994" w:rsidP="00CA5E0F">
      <w:pPr>
        <w:ind w:left="0"/>
        <w:rPr>
          <w:rFonts w:cstheme="minorHAnsi"/>
        </w:rPr>
      </w:pPr>
      <w:r w:rsidRPr="004526DC">
        <w:rPr>
          <w:rFonts w:cstheme="minorHAnsi"/>
          <w:u w:val="single"/>
        </w:rPr>
        <w:t>Graph 1:  Percentage of people with Type 2 receiving all 8 care processes – performance by ethnic</w:t>
      </w:r>
      <w:r w:rsidR="00B33FB9" w:rsidRPr="004526DC">
        <w:rPr>
          <w:rFonts w:cstheme="minorHAnsi"/>
          <w:u w:val="single"/>
        </w:rPr>
        <w:t>ity</w:t>
      </w:r>
    </w:p>
    <w:p w14:paraId="20AFBB0E" w14:textId="2CAFE1E9" w:rsidR="00122994" w:rsidRDefault="00122994" w:rsidP="00122994">
      <w:pPr>
        <w:ind w:left="0"/>
        <w:rPr>
          <w:rFonts w:cstheme="minorHAnsi"/>
        </w:rPr>
      </w:pPr>
      <w:r w:rsidRPr="004526DC">
        <w:rPr>
          <w:rFonts w:cstheme="minorHAnsi"/>
          <w:noProof/>
        </w:rPr>
        <w:drawing>
          <wp:anchor distT="0" distB="0" distL="114300" distR="114300" simplePos="0" relativeHeight="251705344" behindDoc="1" locked="0" layoutInCell="1" allowOverlap="1" wp14:anchorId="44FE7541" wp14:editId="19FC3BBA">
            <wp:simplePos x="0" y="0"/>
            <wp:positionH relativeFrom="margin">
              <wp:align>left</wp:align>
            </wp:positionH>
            <wp:positionV relativeFrom="paragraph">
              <wp:posOffset>8255</wp:posOffset>
            </wp:positionV>
            <wp:extent cx="3240000" cy="2083018"/>
            <wp:effectExtent l="0" t="0" r="0" b="0"/>
            <wp:wrapTight wrapText="bothSides">
              <wp:wrapPolygon edited="0">
                <wp:start x="0" y="0"/>
                <wp:lineTo x="0" y="21337"/>
                <wp:lineTo x="21465" y="21337"/>
                <wp:lineTo x="21465" y="0"/>
                <wp:lineTo x="0" y="0"/>
              </wp:wrapPolygon>
            </wp:wrapTight>
            <wp:docPr id="1072" name="Picture 1072"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Picture 1072" descr="Column graph"/>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40000" cy="2083018"/>
                    </a:xfrm>
                    <a:prstGeom prst="rect">
                      <a:avLst/>
                    </a:prstGeom>
                    <a:noFill/>
                  </pic:spPr>
                </pic:pic>
              </a:graphicData>
            </a:graphic>
            <wp14:sizeRelH relativeFrom="margin">
              <wp14:pctWidth>0</wp14:pctWidth>
            </wp14:sizeRelH>
            <wp14:sizeRelV relativeFrom="margin">
              <wp14:pctHeight>0</wp14:pctHeight>
            </wp14:sizeRelV>
          </wp:anchor>
        </w:drawing>
      </w:r>
      <w:r w:rsidRPr="004526DC">
        <w:rPr>
          <w:rFonts w:cstheme="minorHAnsi"/>
        </w:rPr>
        <w:t xml:space="preserve">Graph </w:t>
      </w:r>
      <w:r w:rsidR="00056771" w:rsidRPr="004526DC">
        <w:rPr>
          <w:rFonts w:cstheme="minorHAnsi"/>
        </w:rPr>
        <w:t>1</w:t>
      </w:r>
      <w:r w:rsidRPr="004526DC">
        <w:rPr>
          <w:rFonts w:cstheme="minorHAnsi"/>
        </w:rPr>
        <w:t xml:space="preserve"> the Percentage of people with Type 2 receiving all 8 care processes performance by ethnic group, with white British being </w:t>
      </w:r>
      <w:r w:rsidR="00D76B3B" w:rsidRPr="004526DC">
        <w:rPr>
          <w:rFonts w:cstheme="minorHAnsi"/>
        </w:rPr>
        <w:t>2</w:t>
      </w:r>
      <w:r w:rsidR="00D52896" w:rsidRPr="004526DC">
        <w:rPr>
          <w:rFonts w:cstheme="minorHAnsi"/>
        </w:rPr>
        <w:t>6.5</w:t>
      </w:r>
      <w:r w:rsidRPr="004526DC">
        <w:rPr>
          <w:rFonts w:cstheme="minorHAnsi"/>
        </w:rPr>
        <w:t xml:space="preserve">%, other white being </w:t>
      </w:r>
      <w:r w:rsidR="00D76B3B" w:rsidRPr="004526DC">
        <w:rPr>
          <w:rFonts w:cstheme="minorHAnsi"/>
        </w:rPr>
        <w:t>2</w:t>
      </w:r>
      <w:r w:rsidR="00D52896" w:rsidRPr="004526DC">
        <w:rPr>
          <w:rFonts w:cstheme="minorHAnsi"/>
        </w:rPr>
        <w:t>6.8</w:t>
      </w:r>
      <w:r w:rsidRPr="004526DC">
        <w:rPr>
          <w:rFonts w:cstheme="minorHAnsi"/>
        </w:rPr>
        <w:t>%, black being 2</w:t>
      </w:r>
      <w:r w:rsidR="00D76B3B" w:rsidRPr="004526DC">
        <w:rPr>
          <w:rFonts w:cstheme="minorHAnsi"/>
        </w:rPr>
        <w:t>3</w:t>
      </w:r>
      <w:r w:rsidR="00D52896" w:rsidRPr="004526DC">
        <w:rPr>
          <w:rFonts w:cstheme="minorHAnsi"/>
        </w:rPr>
        <w:t>.3</w:t>
      </w:r>
      <w:r w:rsidRPr="004526DC">
        <w:rPr>
          <w:rFonts w:cstheme="minorHAnsi"/>
        </w:rPr>
        <w:t xml:space="preserve">%, Asian being </w:t>
      </w:r>
      <w:r w:rsidR="00D76B3B" w:rsidRPr="004526DC">
        <w:rPr>
          <w:rFonts w:cstheme="minorHAnsi"/>
        </w:rPr>
        <w:t>2</w:t>
      </w:r>
      <w:r w:rsidR="00D52896" w:rsidRPr="004526DC">
        <w:rPr>
          <w:rFonts w:cstheme="minorHAnsi"/>
        </w:rPr>
        <w:t>3.3</w:t>
      </w:r>
      <w:r w:rsidRPr="004526DC">
        <w:rPr>
          <w:rFonts w:cstheme="minorHAnsi"/>
        </w:rPr>
        <w:t xml:space="preserve">%, mixed being </w:t>
      </w:r>
      <w:r w:rsidR="00D76B3B" w:rsidRPr="004526DC">
        <w:rPr>
          <w:rFonts w:cstheme="minorHAnsi"/>
        </w:rPr>
        <w:t>2</w:t>
      </w:r>
      <w:r w:rsidR="00D52896" w:rsidRPr="004526DC">
        <w:rPr>
          <w:rFonts w:cstheme="minorHAnsi"/>
        </w:rPr>
        <w:t>6.4</w:t>
      </w:r>
      <w:r w:rsidRPr="004526DC">
        <w:rPr>
          <w:rFonts w:cstheme="minorHAnsi"/>
        </w:rPr>
        <w:t xml:space="preserve">% and lastly other ethnic group being </w:t>
      </w:r>
      <w:r w:rsidR="00D52896" w:rsidRPr="004526DC">
        <w:rPr>
          <w:rFonts w:cstheme="minorHAnsi"/>
        </w:rPr>
        <w:t>24.1</w:t>
      </w:r>
      <w:r w:rsidRPr="004526DC">
        <w:rPr>
          <w:rFonts w:cstheme="minorHAnsi"/>
        </w:rPr>
        <w:t xml:space="preserve">%, comparative to the MSE average performance of </w:t>
      </w:r>
      <w:r w:rsidR="00D76B3B" w:rsidRPr="004526DC">
        <w:rPr>
          <w:rFonts w:cstheme="minorHAnsi"/>
        </w:rPr>
        <w:t>2</w:t>
      </w:r>
      <w:r w:rsidR="00D52896" w:rsidRPr="004526DC">
        <w:rPr>
          <w:rFonts w:cstheme="minorHAnsi"/>
        </w:rPr>
        <w:t>6.2</w:t>
      </w:r>
      <w:r w:rsidRPr="004526DC">
        <w:rPr>
          <w:rFonts w:cstheme="minorHAnsi"/>
        </w:rPr>
        <w:t>%.</w:t>
      </w:r>
      <w:r>
        <w:rPr>
          <w:rFonts w:cstheme="minorHAnsi"/>
        </w:rPr>
        <w:t xml:space="preserve"> </w:t>
      </w:r>
    </w:p>
    <w:p w14:paraId="70CA3CFC" w14:textId="77777777" w:rsidR="00A53375" w:rsidRDefault="00A53375" w:rsidP="005E4094">
      <w:pPr>
        <w:ind w:left="0"/>
        <w:rPr>
          <w:rFonts w:cstheme="minorHAnsi"/>
        </w:rPr>
      </w:pPr>
    </w:p>
    <w:p w14:paraId="1AF54A6B" w14:textId="200A7153" w:rsidR="00B23A9B" w:rsidRDefault="00B23A9B" w:rsidP="00A53375">
      <w:pPr>
        <w:ind w:left="0"/>
        <w:rPr>
          <w:rFonts w:cstheme="minorHAnsi"/>
          <w:highlight w:val="yellow"/>
          <w:u w:val="single"/>
        </w:rPr>
      </w:pPr>
    </w:p>
    <w:p w14:paraId="4438485D" w14:textId="7C382298" w:rsidR="00B84893" w:rsidRPr="004526DC" w:rsidRDefault="00A53375" w:rsidP="005E4094">
      <w:pPr>
        <w:ind w:left="0"/>
        <w:rPr>
          <w:rFonts w:cstheme="minorHAnsi"/>
        </w:rPr>
      </w:pPr>
      <w:r w:rsidRPr="004526DC">
        <w:rPr>
          <w:rFonts w:cstheme="minorHAnsi"/>
          <w:u w:val="single"/>
        </w:rPr>
        <w:t xml:space="preserve">Graph 2:  Percentage of people with Type </w:t>
      </w:r>
      <w:r w:rsidR="00B84893" w:rsidRPr="004526DC">
        <w:rPr>
          <w:rFonts w:cstheme="minorHAnsi"/>
          <w:u w:val="single"/>
        </w:rPr>
        <w:t>2</w:t>
      </w:r>
      <w:r w:rsidRPr="004526DC">
        <w:rPr>
          <w:rFonts w:cstheme="minorHAnsi"/>
          <w:u w:val="single"/>
        </w:rPr>
        <w:t xml:space="preserve"> receiving all 8 care processes – performance by gender</w:t>
      </w:r>
    </w:p>
    <w:p w14:paraId="3F2312F2" w14:textId="3F4E9E56" w:rsidR="007E416F" w:rsidRPr="004526DC" w:rsidRDefault="00B84893" w:rsidP="005E4094">
      <w:pPr>
        <w:ind w:left="0"/>
        <w:rPr>
          <w:rFonts w:cstheme="minorHAnsi"/>
        </w:rPr>
      </w:pPr>
      <w:r w:rsidRPr="004526DC">
        <w:rPr>
          <w:rFonts w:cstheme="minorHAnsi"/>
        </w:rPr>
        <w:lastRenderedPageBreak/>
        <w:t xml:space="preserve">Graph 2 shows the Percentage of people with Type </w:t>
      </w:r>
      <w:r w:rsidR="00033A9A" w:rsidRPr="004526DC">
        <w:rPr>
          <w:rFonts w:cstheme="minorHAnsi"/>
        </w:rPr>
        <w:t>2</w:t>
      </w:r>
      <w:r w:rsidRPr="004526DC">
        <w:rPr>
          <w:rFonts w:cstheme="minorHAnsi"/>
        </w:rPr>
        <w:t xml:space="preserve"> receiving all 8 care processes performance by gender, with female being </w:t>
      </w:r>
      <w:r w:rsidR="00033A9A" w:rsidRPr="004526DC">
        <w:rPr>
          <w:rFonts w:cstheme="minorHAnsi"/>
        </w:rPr>
        <w:t>2</w:t>
      </w:r>
      <w:r w:rsidR="00C26AD8" w:rsidRPr="004526DC">
        <w:rPr>
          <w:rFonts w:cstheme="minorHAnsi"/>
        </w:rPr>
        <w:t>5.1</w:t>
      </w:r>
      <w:r w:rsidRPr="004526DC">
        <w:rPr>
          <w:rFonts w:cstheme="minorHAnsi"/>
        </w:rPr>
        <w:t xml:space="preserve">% and male being </w:t>
      </w:r>
      <w:r w:rsidR="00033A9A" w:rsidRPr="004526DC">
        <w:rPr>
          <w:rFonts w:cstheme="minorHAnsi"/>
        </w:rPr>
        <w:t>2</w:t>
      </w:r>
      <w:r w:rsidR="00C26AD8" w:rsidRPr="004526DC">
        <w:rPr>
          <w:rFonts w:cstheme="minorHAnsi"/>
        </w:rPr>
        <w:t>7.3</w:t>
      </w:r>
      <w:r w:rsidRPr="004526DC">
        <w:rPr>
          <w:rFonts w:cstheme="minorHAnsi"/>
        </w:rPr>
        <w:t xml:space="preserve">%, comparative to the MSE average performance of </w:t>
      </w:r>
      <w:r w:rsidR="00033A9A" w:rsidRPr="004526DC">
        <w:rPr>
          <w:rFonts w:cstheme="minorHAnsi"/>
        </w:rPr>
        <w:t>2</w:t>
      </w:r>
      <w:r w:rsidR="00C26AD8" w:rsidRPr="004526DC">
        <w:rPr>
          <w:rFonts w:cstheme="minorHAnsi"/>
        </w:rPr>
        <w:t>6.2</w:t>
      </w:r>
      <w:r w:rsidRPr="004526DC">
        <w:rPr>
          <w:rFonts w:cstheme="minorHAnsi"/>
        </w:rPr>
        <w:t>%.</w:t>
      </w:r>
      <w:r w:rsidR="00CA5E0F" w:rsidRPr="004526DC">
        <w:rPr>
          <w:rFonts w:cstheme="minorHAnsi"/>
          <w:noProof/>
        </w:rPr>
        <w:drawing>
          <wp:anchor distT="0" distB="0" distL="114300" distR="114300" simplePos="0" relativeHeight="251706368" behindDoc="1" locked="0" layoutInCell="1" allowOverlap="1" wp14:anchorId="141CFDEB" wp14:editId="1F89869C">
            <wp:simplePos x="0" y="0"/>
            <wp:positionH relativeFrom="column">
              <wp:posOffset>-1905</wp:posOffset>
            </wp:positionH>
            <wp:positionV relativeFrom="paragraph">
              <wp:posOffset>-2540</wp:posOffset>
            </wp:positionV>
            <wp:extent cx="3240000" cy="2296803"/>
            <wp:effectExtent l="0" t="0" r="0" b="8255"/>
            <wp:wrapTight wrapText="bothSides">
              <wp:wrapPolygon edited="0">
                <wp:start x="0" y="0"/>
                <wp:lineTo x="0" y="21498"/>
                <wp:lineTo x="21465" y="21498"/>
                <wp:lineTo x="21465" y="0"/>
                <wp:lineTo x="0" y="0"/>
              </wp:wrapPolygon>
            </wp:wrapTight>
            <wp:docPr id="1042" name="Picture 1042"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042" descr="Column grap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40000" cy="2296803"/>
                    </a:xfrm>
                    <a:prstGeom prst="rect">
                      <a:avLst/>
                    </a:prstGeom>
                    <a:noFill/>
                  </pic:spPr>
                </pic:pic>
              </a:graphicData>
            </a:graphic>
            <wp14:sizeRelH relativeFrom="margin">
              <wp14:pctWidth>0</wp14:pctWidth>
            </wp14:sizeRelH>
            <wp14:sizeRelV relativeFrom="margin">
              <wp14:pctHeight>0</wp14:pctHeight>
            </wp14:sizeRelV>
          </wp:anchor>
        </w:drawing>
      </w:r>
    </w:p>
    <w:p w14:paraId="6E002208" w14:textId="77777777" w:rsidR="006E7B1A" w:rsidRPr="004526DC" w:rsidRDefault="006E7B1A" w:rsidP="006E7B1A">
      <w:pPr>
        <w:rPr>
          <w:rFonts w:cstheme="minorHAnsi"/>
        </w:rPr>
      </w:pPr>
    </w:p>
    <w:p w14:paraId="5CDB6121" w14:textId="6CCCB787" w:rsidR="006E7B1A" w:rsidRPr="004526DC" w:rsidRDefault="006E7B1A" w:rsidP="006E7B1A">
      <w:pPr>
        <w:rPr>
          <w:rFonts w:cstheme="minorHAnsi"/>
        </w:rPr>
      </w:pPr>
    </w:p>
    <w:p w14:paraId="540E8E43" w14:textId="190EDC09" w:rsidR="006E7B1A" w:rsidRPr="004526DC" w:rsidRDefault="006E7B1A" w:rsidP="006E7B1A">
      <w:pPr>
        <w:rPr>
          <w:rFonts w:cstheme="minorHAnsi"/>
        </w:rPr>
      </w:pPr>
    </w:p>
    <w:p w14:paraId="0A7CD17F" w14:textId="77777777" w:rsidR="006E7B1A" w:rsidRPr="004526DC" w:rsidRDefault="006E7B1A" w:rsidP="006E7B1A">
      <w:pPr>
        <w:rPr>
          <w:rFonts w:cstheme="minorHAnsi"/>
        </w:rPr>
      </w:pPr>
    </w:p>
    <w:p w14:paraId="7C950263" w14:textId="77777777" w:rsidR="006E7B1A" w:rsidRPr="004526DC" w:rsidRDefault="006E7B1A" w:rsidP="006E7B1A">
      <w:pPr>
        <w:rPr>
          <w:rFonts w:cstheme="minorHAnsi"/>
        </w:rPr>
      </w:pPr>
    </w:p>
    <w:p w14:paraId="1E78C42B" w14:textId="31ECA850" w:rsidR="006E7B1A" w:rsidRPr="004526DC" w:rsidRDefault="006E7B1A" w:rsidP="00B53228">
      <w:pPr>
        <w:ind w:left="0"/>
        <w:rPr>
          <w:rFonts w:cstheme="minorHAnsi"/>
        </w:rPr>
      </w:pPr>
      <w:r w:rsidRPr="004526DC">
        <w:rPr>
          <w:rFonts w:cstheme="minorHAnsi"/>
          <w:u w:val="single"/>
        </w:rPr>
        <w:t>Graph 3:  Percentage of people with Type 2 receiving all 8 care processes – performance by age</w:t>
      </w:r>
    </w:p>
    <w:p w14:paraId="3BD8FEAE" w14:textId="5BABAD00" w:rsidR="006E7B1A" w:rsidRPr="004526DC" w:rsidRDefault="006E7B1A" w:rsidP="006E7B1A">
      <w:pPr>
        <w:ind w:left="0"/>
        <w:rPr>
          <w:rFonts w:cstheme="minorHAnsi"/>
        </w:rPr>
      </w:pPr>
      <w:r w:rsidRPr="004526DC">
        <w:rPr>
          <w:rFonts w:cstheme="minorHAnsi"/>
          <w:noProof/>
        </w:rPr>
        <w:drawing>
          <wp:anchor distT="0" distB="0" distL="114300" distR="114300" simplePos="0" relativeHeight="251707392" behindDoc="1" locked="0" layoutInCell="1" allowOverlap="1" wp14:anchorId="11D3CEEC" wp14:editId="60AFF0A7">
            <wp:simplePos x="0" y="0"/>
            <wp:positionH relativeFrom="margin">
              <wp:align>left</wp:align>
            </wp:positionH>
            <wp:positionV relativeFrom="paragraph">
              <wp:posOffset>11900</wp:posOffset>
            </wp:positionV>
            <wp:extent cx="3240000" cy="2083018"/>
            <wp:effectExtent l="0" t="0" r="0" b="0"/>
            <wp:wrapTight wrapText="bothSides">
              <wp:wrapPolygon edited="0">
                <wp:start x="0" y="0"/>
                <wp:lineTo x="0" y="21337"/>
                <wp:lineTo x="21465" y="21337"/>
                <wp:lineTo x="21465" y="0"/>
                <wp:lineTo x="0" y="0"/>
              </wp:wrapPolygon>
            </wp:wrapTight>
            <wp:docPr id="1043" name="Picture 1043"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043" descr="Column graph"/>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40000" cy="2083018"/>
                    </a:xfrm>
                    <a:prstGeom prst="rect">
                      <a:avLst/>
                    </a:prstGeom>
                    <a:noFill/>
                  </pic:spPr>
                </pic:pic>
              </a:graphicData>
            </a:graphic>
            <wp14:sizeRelH relativeFrom="margin">
              <wp14:pctWidth>0</wp14:pctWidth>
            </wp14:sizeRelH>
            <wp14:sizeRelV relativeFrom="margin">
              <wp14:pctHeight>0</wp14:pctHeight>
            </wp14:sizeRelV>
          </wp:anchor>
        </w:drawing>
      </w:r>
      <w:r w:rsidRPr="004526DC">
        <w:rPr>
          <w:rFonts w:cstheme="minorHAnsi"/>
        </w:rPr>
        <w:t xml:space="preserve">Graph 3 shows the Percentage of people with Type </w:t>
      </w:r>
      <w:r w:rsidR="00BE7F71" w:rsidRPr="004526DC">
        <w:rPr>
          <w:rFonts w:cstheme="minorHAnsi"/>
        </w:rPr>
        <w:t>2</w:t>
      </w:r>
      <w:r w:rsidRPr="004526DC">
        <w:rPr>
          <w:rFonts w:cstheme="minorHAnsi"/>
        </w:rPr>
        <w:t xml:space="preserve"> receiving all 8 care processes performance by age, with age range 0-19 being </w:t>
      </w:r>
      <w:r w:rsidR="00FA64FA" w:rsidRPr="004526DC">
        <w:rPr>
          <w:rFonts w:cstheme="minorHAnsi"/>
        </w:rPr>
        <w:t>12.5</w:t>
      </w:r>
      <w:r w:rsidRPr="004526DC">
        <w:rPr>
          <w:rFonts w:cstheme="minorHAnsi"/>
        </w:rPr>
        <w:t>%, 20-29 being 1</w:t>
      </w:r>
      <w:r w:rsidR="00FA64FA" w:rsidRPr="004526DC">
        <w:rPr>
          <w:rFonts w:cstheme="minorHAnsi"/>
        </w:rPr>
        <w:t>2.4</w:t>
      </w:r>
      <w:r w:rsidRPr="004526DC">
        <w:rPr>
          <w:rFonts w:cstheme="minorHAnsi"/>
        </w:rPr>
        <w:t>%, 30-39 being 1</w:t>
      </w:r>
      <w:r w:rsidR="00FA64FA" w:rsidRPr="004526DC">
        <w:rPr>
          <w:rFonts w:cstheme="minorHAnsi"/>
        </w:rPr>
        <w:t>6.6</w:t>
      </w:r>
      <w:r w:rsidRPr="004526DC">
        <w:rPr>
          <w:rFonts w:cstheme="minorHAnsi"/>
        </w:rPr>
        <w:t>%, 40-49 being 22</w:t>
      </w:r>
      <w:r w:rsidR="00FA64FA" w:rsidRPr="004526DC">
        <w:rPr>
          <w:rFonts w:cstheme="minorHAnsi"/>
        </w:rPr>
        <w:t>.8</w:t>
      </w:r>
      <w:r w:rsidRPr="004526DC">
        <w:rPr>
          <w:rFonts w:cstheme="minorHAnsi"/>
        </w:rPr>
        <w:t>%, 50-59 being 2</w:t>
      </w:r>
      <w:r w:rsidR="00D42722" w:rsidRPr="004526DC">
        <w:rPr>
          <w:rFonts w:cstheme="minorHAnsi"/>
        </w:rPr>
        <w:t>5.7</w:t>
      </w:r>
      <w:r w:rsidRPr="004526DC">
        <w:rPr>
          <w:rFonts w:cstheme="minorHAnsi"/>
        </w:rPr>
        <w:t>%, 60-69 being 2</w:t>
      </w:r>
      <w:r w:rsidR="00D42722" w:rsidRPr="004526DC">
        <w:rPr>
          <w:rFonts w:cstheme="minorHAnsi"/>
        </w:rPr>
        <w:t>7.7</w:t>
      </w:r>
      <w:r w:rsidRPr="004526DC">
        <w:rPr>
          <w:rFonts w:cstheme="minorHAnsi"/>
        </w:rPr>
        <w:t>%, 70-79 being 2</w:t>
      </w:r>
      <w:r w:rsidR="00D42722" w:rsidRPr="004526DC">
        <w:rPr>
          <w:rFonts w:cstheme="minorHAnsi"/>
        </w:rPr>
        <w:t>9.9</w:t>
      </w:r>
      <w:r w:rsidRPr="004526DC">
        <w:rPr>
          <w:rFonts w:cstheme="minorHAnsi"/>
        </w:rPr>
        <w:t xml:space="preserve">% and lastly 80 and over being </w:t>
      </w:r>
      <w:r w:rsidR="00D42722" w:rsidRPr="004526DC">
        <w:rPr>
          <w:rFonts w:cstheme="minorHAnsi"/>
        </w:rPr>
        <w:t>21.6</w:t>
      </w:r>
      <w:r w:rsidRPr="004526DC">
        <w:rPr>
          <w:rFonts w:cstheme="minorHAnsi"/>
        </w:rPr>
        <w:t xml:space="preserve">%, comparative to the MSE average performance of </w:t>
      </w:r>
      <w:r w:rsidR="00D42722" w:rsidRPr="004526DC">
        <w:rPr>
          <w:rFonts w:cstheme="minorHAnsi"/>
        </w:rPr>
        <w:t>26.2</w:t>
      </w:r>
      <w:r w:rsidRPr="004526DC">
        <w:rPr>
          <w:rFonts w:cstheme="minorHAnsi"/>
        </w:rPr>
        <w:t>%.</w:t>
      </w:r>
    </w:p>
    <w:p w14:paraId="00148650" w14:textId="3DB8CB23" w:rsidR="006E7B1A" w:rsidRPr="004526DC" w:rsidRDefault="006E7B1A" w:rsidP="00B53228">
      <w:pPr>
        <w:ind w:left="0"/>
        <w:rPr>
          <w:rFonts w:cstheme="minorHAnsi"/>
          <w:b/>
          <w:bCs/>
        </w:rPr>
      </w:pPr>
    </w:p>
    <w:p w14:paraId="748A1A2C" w14:textId="77777777" w:rsidR="006E7B1A" w:rsidRPr="004526DC" w:rsidRDefault="006E7B1A" w:rsidP="00B53228">
      <w:pPr>
        <w:ind w:left="0"/>
        <w:rPr>
          <w:rFonts w:cstheme="minorHAnsi"/>
          <w:b/>
          <w:bCs/>
        </w:rPr>
      </w:pPr>
    </w:p>
    <w:p w14:paraId="4533D329" w14:textId="5E6219F1" w:rsidR="00B53228" w:rsidRPr="004526DC" w:rsidRDefault="00B53228" w:rsidP="00B53228">
      <w:pPr>
        <w:ind w:left="0"/>
        <w:rPr>
          <w:rFonts w:cstheme="minorHAnsi"/>
        </w:rPr>
      </w:pPr>
      <w:r w:rsidRPr="004526DC">
        <w:rPr>
          <w:rFonts w:cstheme="minorHAnsi"/>
          <w:b/>
          <w:bCs/>
        </w:rPr>
        <w:t>Observed health inequalities</w:t>
      </w:r>
    </w:p>
    <w:p w14:paraId="70389CF7" w14:textId="0C68C1BC" w:rsidR="00B53228" w:rsidRPr="004526DC" w:rsidRDefault="00B53228" w:rsidP="00485590">
      <w:pPr>
        <w:pStyle w:val="ListParagraph"/>
        <w:numPr>
          <w:ilvl w:val="0"/>
          <w:numId w:val="34"/>
        </w:numPr>
        <w:rPr>
          <w:rFonts w:cstheme="minorHAnsi"/>
        </w:rPr>
      </w:pPr>
      <w:r w:rsidRPr="004526DC">
        <w:rPr>
          <w:rFonts w:cstheme="minorHAnsi"/>
        </w:rPr>
        <w:t>Health inequalities analysis regarding deprivation has yet to be completed for the people with Type 2 receiving all 8 care processes</w:t>
      </w:r>
    </w:p>
    <w:p w14:paraId="46EA9E1A" w14:textId="14A74340" w:rsidR="00B53228" w:rsidRPr="004526DC" w:rsidRDefault="00B53228" w:rsidP="00485590">
      <w:pPr>
        <w:pStyle w:val="ListParagraph"/>
        <w:numPr>
          <w:ilvl w:val="0"/>
          <w:numId w:val="34"/>
        </w:numPr>
        <w:rPr>
          <w:rFonts w:cstheme="minorHAnsi"/>
        </w:rPr>
      </w:pPr>
      <w:r w:rsidRPr="004526DC">
        <w:rPr>
          <w:rFonts w:cstheme="minorHAnsi"/>
        </w:rPr>
        <w:t>There is a higher proportion of people from a black or mixed ethnic background receiving all 8 care processes. People from other ethnic groups are less likely to have received all 8 care processes.</w:t>
      </w:r>
    </w:p>
    <w:p w14:paraId="31C0145A" w14:textId="77777777" w:rsidR="00B53228" w:rsidRPr="004526DC" w:rsidRDefault="00B53228" w:rsidP="00485590">
      <w:pPr>
        <w:pStyle w:val="ListParagraph"/>
        <w:numPr>
          <w:ilvl w:val="0"/>
          <w:numId w:val="34"/>
        </w:numPr>
        <w:rPr>
          <w:rFonts w:cstheme="minorHAnsi"/>
        </w:rPr>
      </w:pPr>
      <w:r w:rsidRPr="004526DC">
        <w:rPr>
          <w:rFonts w:cstheme="minorHAnsi"/>
        </w:rPr>
        <w:t>A higher proportion of males have received all 8 care processes</w:t>
      </w:r>
    </w:p>
    <w:p w14:paraId="30D9906C" w14:textId="77777777" w:rsidR="00B53228" w:rsidRPr="004526DC" w:rsidRDefault="00B53228" w:rsidP="00485590">
      <w:pPr>
        <w:pStyle w:val="ListParagraph"/>
        <w:numPr>
          <w:ilvl w:val="0"/>
          <w:numId w:val="34"/>
        </w:numPr>
        <w:rPr>
          <w:rFonts w:cstheme="minorHAnsi"/>
        </w:rPr>
      </w:pPr>
      <w:r w:rsidRPr="004526DC">
        <w:rPr>
          <w:rFonts w:cstheme="minorHAnsi"/>
        </w:rPr>
        <w:t>Those over 50 years are more likely to have received all 8 care processes.</w:t>
      </w:r>
    </w:p>
    <w:p w14:paraId="41EC4C6D" w14:textId="77777777" w:rsidR="00B53228" w:rsidRPr="003236D1" w:rsidRDefault="00B53228" w:rsidP="00B53228">
      <w:pPr>
        <w:ind w:left="0"/>
        <w:rPr>
          <w:rFonts w:cstheme="minorHAnsi"/>
          <w:i/>
          <w:iCs/>
        </w:rPr>
      </w:pPr>
      <w:r w:rsidRPr="004526DC">
        <w:rPr>
          <w:rFonts w:cstheme="minorHAnsi"/>
          <w:i/>
          <w:iCs/>
        </w:rPr>
        <w:t>Source: MSE local data set Athena</w:t>
      </w:r>
    </w:p>
    <w:p w14:paraId="62E20C74" w14:textId="77777777" w:rsidR="0080610E" w:rsidRPr="003236D1" w:rsidRDefault="0080610E" w:rsidP="00B53228">
      <w:pPr>
        <w:ind w:left="0"/>
        <w:rPr>
          <w:rFonts w:cstheme="minorHAnsi"/>
          <w:i/>
          <w:iCs/>
        </w:rPr>
      </w:pPr>
    </w:p>
    <w:p w14:paraId="4561C210" w14:textId="77777777" w:rsidR="0080610E" w:rsidRPr="003236D1" w:rsidRDefault="0080610E" w:rsidP="0080610E">
      <w:pPr>
        <w:ind w:left="0"/>
        <w:rPr>
          <w:rFonts w:cstheme="minorHAnsi"/>
          <w:b/>
          <w:bCs/>
        </w:rPr>
      </w:pPr>
      <w:r w:rsidRPr="0080610E">
        <w:rPr>
          <w:rFonts w:cstheme="minorHAnsi"/>
          <w:b/>
          <w:bCs/>
        </w:rPr>
        <w:t>Indicator: Percentage of people with Type 1 and 2 receiving all 8 care processes</w:t>
      </w:r>
    </w:p>
    <w:p w14:paraId="28807BFC" w14:textId="77777777" w:rsidR="0080610E" w:rsidRPr="0080610E" w:rsidRDefault="0080610E" w:rsidP="0080610E">
      <w:pPr>
        <w:ind w:left="0"/>
        <w:rPr>
          <w:rFonts w:cstheme="minorHAnsi"/>
        </w:rPr>
      </w:pPr>
      <w:r w:rsidRPr="0080610E">
        <w:rPr>
          <w:rFonts w:cstheme="minorHAnsi"/>
          <w:b/>
          <w:bCs/>
        </w:rPr>
        <w:t>Action being taken to address these health inequalities</w:t>
      </w:r>
    </w:p>
    <w:p w14:paraId="6421383A" w14:textId="77777777" w:rsidR="0080610E" w:rsidRPr="0080610E" w:rsidRDefault="0080610E" w:rsidP="0080610E">
      <w:pPr>
        <w:ind w:left="0"/>
        <w:rPr>
          <w:rFonts w:cstheme="minorHAnsi"/>
        </w:rPr>
      </w:pPr>
      <w:r w:rsidRPr="0080610E">
        <w:rPr>
          <w:rFonts w:cstheme="minorHAnsi"/>
        </w:rPr>
        <w:lastRenderedPageBreak/>
        <w:t>To improve the % of people with Type 1 and 2 receiving all eight care processes MSE ICB has: </w:t>
      </w:r>
    </w:p>
    <w:p w14:paraId="6977066C" w14:textId="77777777" w:rsidR="0080610E" w:rsidRPr="00A00FD2" w:rsidRDefault="0080610E" w:rsidP="00485590">
      <w:pPr>
        <w:pStyle w:val="ListParagraph"/>
        <w:numPr>
          <w:ilvl w:val="0"/>
          <w:numId w:val="33"/>
        </w:numPr>
        <w:rPr>
          <w:rFonts w:cstheme="minorHAnsi"/>
        </w:rPr>
      </w:pPr>
      <w:r w:rsidRPr="00A00FD2">
        <w:rPr>
          <w:rFonts w:cstheme="minorHAnsi"/>
        </w:rPr>
        <w:t>Introduced care bundle test requesting in the pathology and radiology system (ICE) which means with a single click all Diabetes tests (hba1C, Creatinine, cholesterol, urine ACR) can be requested in the system without missing any tests.</w:t>
      </w:r>
    </w:p>
    <w:p w14:paraId="163E5905" w14:textId="0E6D01E5" w:rsidR="0080610E" w:rsidRPr="00A00FD2" w:rsidRDefault="0080610E" w:rsidP="00485590">
      <w:pPr>
        <w:pStyle w:val="ListParagraph"/>
        <w:numPr>
          <w:ilvl w:val="0"/>
          <w:numId w:val="33"/>
        </w:numPr>
        <w:rPr>
          <w:rFonts w:cstheme="minorHAnsi"/>
        </w:rPr>
      </w:pPr>
      <w:r w:rsidRPr="00A00FD2">
        <w:rPr>
          <w:rFonts w:cstheme="minorHAnsi"/>
        </w:rPr>
        <w:t>Monthly Eclipse training for the past year on how to use data to improve diabetes care</w:t>
      </w:r>
      <w:r w:rsidR="00DE3CA7" w:rsidRPr="00A00FD2">
        <w:rPr>
          <w:rFonts w:cstheme="minorHAnsi"/>
        </w:rPr>
        <w:t xml:space="preserve">. </w:t>
      </w:r>
      <w:r w:rsidRPr="00A00FD2">
        <w:rPr>
          <w:rFonts w:cstheme="minorHAnsi"/>
        </w:rPr>
        <w:t>Eclipse is a data support tool that assists GP Practices in optimising treatment for patients.</w:t>
      </w:r>
    </w:p>
    <w:p w14:paraId="70E9CAFD" w14:textId="02B28876" w:rsidR="0080610E" w:rsidRPr="00A00FD2" w:rsidRDefault="0080610E" w:rsidP="00485590">
      <w:pPr>
        <w:pStyle w:val="ListParagraph"/>
        <w:numPr>
          <w:ilvl w:val="0"/>
          <w:numId w:val="33"/>
        </w:numPr>
        <w:rPr>
          <w:rFonts w:cstheme="minorHAnsi"/>
        </w:rPr>
      </w:pPr>
      <w:r w:rsidRPr="00A00FD2">
        <w:rPr>
          <w:rFonts w:cstheme="minorHAnsi"/>
        </w:rPr>
        <w:t>Regular monthly reporting at an Alliance and Practice level is undertaken to identify opportunities for improvements in performance</w:t>
      </w:r>
      <w:r w:rsidR="00DE3CA7" w:rsidRPr="00A00FD2">
        <w:rPr>
          <w:rFonts w:cstheme="minorHAnsi"/>
        </w:rPr>
        <w:t xml:space="preserve">. </w:t>
      </w:r>
    </w:p>
    <w:p w14:paraId="541D3243" w14:textId="33A15FC7" w:rsidR="0080610E" w:rsidRPr="00A00FD2" w:rsidRDefault="0080610E" w:rsidP="00485590">
      <w:pPr>
        <w:pStyle w:val="ListParagraph"/>
        <w:numPr>
          <w:ilvl w:val="0"/>
          <w:numId w:val="33"/>
        </w:numPr>
        <w:rPr>
          <w:rFonts w:cstheme="minorHAnsi"/>
        </w:rPr>
      </w:pPr>
      <w:r w:rsidRPr="00A00FD2">
        <w:rPr>
          <w:rFonts w:cstheme="minorHAnsi"/>
        </w:rPr>
        <w:t xml:space="preserve">Educational training and supported has been delivered via “Time to learn” sessions, through existing Clinical leadership </w:t>
      </w:r>
      <w:r w:rsidR="00762C8F" w:rsidRPr="00A00FD2">
        <w:rPr>
          <w:rFonts w:cstheme="minorHAnsi"/>
        </w:rPr>
        <w:t>meetings (</w:t>
      </w:r>
      <w:r w:rsidRPr="00A00FD2">
        <w:rPr>
          <w:rFonts w:cstheme="minorHAnsi"/>
        </w:rPr>
        <w:t>CLef), lunch and learn and evening GP sessions</w:t>
      </w:r>
    </w:p>
    <w:p w14:paraId="7F1E12F9" w14:textId="77777777" w:rsidR="0080610E" w:rsidRPr="00A00FD2" w:rsidRDefault="0080610E" w:rsidP="00485590">
      <w:pPr>
        <w:pStyle w:val="ListParagraph"/>
        <w:numPr>
          <w:ilvl w:val="0"/>
          <w:numId w:val="33"/>
        </w:numPr>
        <w:rPr>
          <w:rFonts w:cstheme="minorHAnsi"/>
        </w:rPr>
      </w:pPr>
      <w:r w:rsidRPr="00A00FD2">
        <w:rPr>
          <w:rFonts w:cstheme="minorHAnsi"/>
        </w:rPr>
        <w:t>Standardise data capture and ensure consistency of processes through the utilisation of a Diabetes template in Ardens.</w:t>
      </w:r>
    </w:p>
    <w:p w14:paraId="3FCAC41B" w14:textId="77777777" w:rsidR="0080610E" w:rsidRPr="00A00FD2" w:rsidRDefault="0080610E" w:rsidP="00485590">
      <w:pPr>
        <w:pStyle w:val="ListParagraph"/>
        <w:numPr>
          <w:ilvl w:val="0"/>
          <w:numId w:val="33"/>
        </w:numPr>
        <w:rPr>
          <w:rFonts w:cstheme="minorHAnsi"/>
        </w:rPr>
      </w:pPr>
      <w:r w:rsidRPr="00A00FD2">
        <w:rPr>
          <w:rFonts w:cstheme="minorHAnsi"/>
        </w:rPr>
        <w:t>Development of a Diabetes Dashboard that enables primary care to access data and ability to reidentify patients will become available for practices to target patients.</w:t>
      </w:r>
    </w:p>
    <w:p w14:paraId="60D21E24" w14:textId="77777777" w:rsidR="0080610E" w:rsidRPr="00A00FD2" w:rsidRDefault="0080610E" w:rsidP="00485590">
      <w:pPr>
        <w:pStyle w:val="ListParagraph"/>
        <w:numPr>
          <w:ilvl w:val="0"/>
          <w:numId w:val="33"/>
        </w:numPr>
        <w:rPr>
          <w:rFonts w:cstheme="minorHAnsi"/>
        </w:rPr>
      </w:pPr>
      <w:r w:rsidRPr="00A00FD2">
        <w:rPr>
          <w:rFonts w:cstheme="minorHAnsi"/>
        </w:rPr>
        <w:t>Currently reviewing the award winning PARM tool, a health management tool for people with diabetes, to assess whether it can be used in MSE to risk assess patients.</w:t>
      </w:r>
    </w:p>
    <w:p w14:paraId="77DB3F37" w14:textId="04053B08" w:rsidR="0080610E" w:rsidRPr="00A00FD2" w:rsidRDefault="0080610E" w:rsidP="00485590">
      <w:pPr>
        <w:pStyle w:val="ListParagraph"/>
        <w:numPr>
          <w:ilvl w:val="0"/>
          <w:numId w:val="33"/>
        </w:numPr>
        <w:rPr>
          <w:rFonts w:cstheme="minorHAnsi"/>
        </w:rPr>
      </w:pPr>
      <w:r w:rsidRPr="00A00FD2">
        <w:rPr>
          <w:rFonts w:cstheme="minorHAnsi"/>
        </w:rPr>
        <w:t xml:space="preserve">Funding given to Community Collaborative to support 2 PCNs, Southend Victoria PCN and Tilbury and Chadwell </w:t>
      </w:r>
      <w:r w:rsidR="00762C8F" w:rsidRPr="00A00FD2">
        <w:rPr>
          <w:rFonts w:cstheme="minorHAnsi"/>
        </w:rPr>
        <w:t>PCN, to</w:t>
      </w:r>
      <w:r w:rsidRPr="00A00FD2">
        <w:rPr>
          <w:rFonts w:cstheme="minorHAnsi"/>
        </w:rPr>
        <w:t xml:space="preserve"> improve 8 Care process during 2023/24. As at Mid-December nearly 600 patients have now had the care processes reviewed and captured</w:t>
      </w:r>
      <w:r w:rsidR="00DE3CA7" w:rsidRPr="00A00FD2">
        <w:rPr>
          <w:rFonts w:cstheme="minorHAnsi"/>
        </w:rPr>
        <w:t xml:space="preserve">. </w:t>
      </w:r>
      <w:r w:rsidRPr="00A00FD2">
        <w:rPr>
          <w:rFonts w:cstheme="minorHAnsi"/>
        </w:rPr>
        <w:t>A one stop Foot and Retinopathy screen is also being trialled in one of the PCNs</w:t>
      </w:r>
      <w:r w:rsidR="00DE3CA7" w:rsidRPr="00A00FD2">
        <w:rPr>
          <w:rFonts w:cstheme="minorHAnsi"/>
        </w:rPr>
        <w:t xml:space="preserve">. </w:t>
      </w:r>
      <w:r w:rsidRPr="00A00FD2">
        <w:rPr>
          <w:rFonts w:cstheme="minorHAnsi"/>
        </w:rPr>
        <w:t>The evaluation will be completed during 2024/25 and good practice and learnings spread across MSE.</w:t>
      </w:r>
    </w:p>
    <w:p w14:paraId="31150FA7" w14:textId="1EF06062" w:rsidR="0080610E" w:rsidRPr="00A00FD2" w:rsidRDefault="0080610E" w:rsidP="00485590">
      <w:pPr>
        <w:pStyle w:val="ListParagraph"/>
        <w:numPr>
          <w:ilvl w:val="0"/>
          <w:numId w:val="33"/>
        </w:numPr>
        <w:rPr>
          <w:rFonts w:cstheme="minorHAnsi"/>
        </w:rPr>
      </w:pPr>
      <w:r w:rsidRPr="00A00FD2">
        <w:rPr>
          <w:rFonts w:cstheme="minorHAnsi"/>
        </w:rPr>
        <w:t>Implementation of the ‘T2Day: Type 2 Diabetes in the Young’ programme</w:t>
      </w:r>
      <w:r w:rsidR="00A00FD2" w:rsidRPr="00A00FD2">
        <w:rPr>
          <w:rFonts w:cstheme="minorHAnsi"/>
        </w:rPr>
        <w:t xml:space="preserve"> </w:t>
      </w:r>
      <w:r w:rsidRPr="00A00FD2">
        <w:rPr>
          <w:rFonts w:cstheme="minorHAnsi"/>
        </w:rPr>
        <w:t>where patients benefit from extra one-to-one reviews as well as the option of new medicines and treatments where indicated, to help better manage their diabetes </w:t>
      </w:r>
    </w:p>
    <w:p w14:paraId="10063816" w14:textId="4E321ADC" w:rsidR="0080610E" w:rsidRPr="00A00FD2" w:rsidRDefault="0080610E" w:rsidP="00485590">
      <w:pPr>
        <w:pStyle w:val="ListParagraph"/>
        <w:numPr>
          <w:ilvl w:val="0"/>
          <w:numId w:val="33"/>
        </w:numPr>
        <w:rPr>
          <w:rFonts w:cstheme="minorHAnsi"/>
        </w:rPr>
      </w:pPr>
      <w:r w:rsidRPr="00A00FD2">
        <w:rPr>
          <w:rFonts w:cstheme="minorHAnsi"/>
        </w:rPr>
        <w:t xml:space="preserve">Planning Diabetes case finding trial in practice to roll out in </w:t>
      </w:r>
      <w:r w:rsidR="00762C8F" w:rsidRPr="00A00FD2">
        <w:rPr>
          <w:rFonts w:cstheme="minorHAnsi"/>
        </w:rPr>
        <w:t>MSE. This</w:t>
      </w:r>
      <w:r w:rsidRPr="00A00FD2">
        <w:rPr>
          <w:rFonts w:cstheme="minorHAnsi"/>
        </w:rPr>
        <w:t xml:space="preserve"> will alert practices to code 2 abnormal high HBA1C as Diabetes.</w:t>
      </w:r>
    </w:p>
    <w:p w14:paraId="59A2633B" w14:textId="77777777" w:rsidR="0080610E" w:rsidRPr="00A00FD2" w:rsidRDefault="0080610E" w:rsidP="00485590">
      <w:pPr>
        <w:pStyle w:val="ListParagraph"/>
        <w:numPr>
          <w:ilvl w:val="0"/>
          <w:numId w:val="33"/>
        </w:numPr>
        <w:rPr>
          <w:rFonts w:cstheme="minorHAnsi"/>
        </w:rPr>
      </w:pPr>
      <w:r w:rsidRPr="00A00FD2">
        <w:rPr>
          <w:rFonts w:cstheme="minorHAnsi"/>
        </w:rPr>
        <w:t>All providers with MSE have been challenged to target resources in areas facing health inequalities including in areas of deprivation.</w:t>
      </w:r>
    </w:p>
    <w:p w14:paraId="20E9943E" w14:textId="77777777" w:rsidR="0080610E" w:rsidRPr="003236D1" w:rsidRDefault="0080610E" w:rsidP="0080610E">
      <w:pPr>
        <w:ind w:left="0"/>
        <w:rPr>
          <w:rFonts w:cstheme="minorHAnsi"/>
        </w:rPr>
      </w:pPr>
    </w:p>
    <w:p w14:paraId="729A35AB" w14:textId="77777777" w:rsidR="00EB1936" w:rsidRPr="00EB1936" w:rsidRDefault="00EB1936" w:rsidP="00EB1936">
      <w:pPr>
        <w:ind w:left="0"/>
        <w:rPr>
          <w:rFonts w:cstheme="minorHAnsi"/>
        </w:rPr>
      </w:pPr>
      <w:r w:rsidRPr="00EB1936">
        <w:rPr>
          <w:rFonts w:cstheme="minorHAnsi"/>
          <w:b/>
          <w:bCs/>
        </w:rPr>
        <w:t>Indicator: Variation between % of referrals from the most deprived quintile and % of Type 2 diabetes population from the most deprived quintile</w:t>
      </w:r>
    </w:p>
    <w:p w14:paraId="430DD48F" w14:textId="75FB71D8" w:rsidR="00EB1936" w:rsidRPr="00A56AD4" w:rsidRDefault="00A56AD4" w:rsidP="00EB1936">
      <w:pPr>
        <w:ind w:left="0"/>
        <w:rPr>
          <w:rFonts w:cstheme="minorHAnsi"/>
          <w:u w:val="single"/>
        </w:rPr>
      </w:pPr>
      <w:r w:rsidRPr="004526DC">
        <w:rPr>
          <w:rFonts w:cstheme="minorHAnsi"/>
          <w:u w:val="single"/>
        </w:rPr>
        <w:t xml:space="preserve">Graph 1: </w:t>
      </w:r>
      <w:r w:rsidR="00EB1936" w:rsidRPr="004526DC">
        <w:rPr>
          <w:rFonts w:cstheme="minorHAnsi"/>
          <w:u w:val="single"/>
        </w:rPr>
        <w:t>Framework</w:t>
      </w:r>
      <w:r w:rsidR="00EB1936" w:rsidRPr="00A56AD4">
        <w:rPr>
          <w:rFonts w:cstheme="minorHAnsi"/>
          <w:u w:val="single"/>
        </w:rPr>
        <w:t xml:space="preserve"> 2 contract (Dec2020-Nov2023): I</w:t>
      </w:r>
      <w:r w:rsidR="007E508C">
        <w:rPr>
          <w:rFonts w:cstheme="minorHAnsi"/>
          <w:u w:val="single"/>
        </w:rPr>
        <w:t xml:space="preserve">ndex of </w:t>
      </w:r>
      <w:r w:rsidR="007E508C" w:rsidRPr="00A56AD4">
        <w:rPr>
          <w:rFonts w:cstheme="minorHAnsi"/>
          <w:u w:val="single"/>
        </w:rPr>
        <w:t>M</w:t>
      </w:r>
      <w:r w:rsidR="007E508C">
        <w:rPr>
          <w:rFonts w:cstheme="minorHAnsi"/>
          <w:u w:val="single"/>
        </w:rPr>
        <w:t xml:space="preserve">ultiple </w:t>
      </w:r>
      <w:r w:rsidR="00EB1936" w:rsidRPr="00A56AD4">
        <w:rPr>
          <w:rFonts w:cstheme="minorHAnsi"/>
          <w:u w:val="single"/>
        </w:rPr>
        <w:t>D</w:t>
      </w:r>
      <w:r w:rsidR="007E508C">
        <w:rPr>
          <w:rFonts w:cstheme="minorHAnsi"/>
          <w:u w:val="single"/>
        </w:rPr>
        <w:t>eprivation</w:t>
      </w:r>
      <w:r w:rsidR="00EB1936" w:rsidRPr="00A56AD4">
        <w:rPr>
          <w:rFonts w:cstheme="minorHAnsi"/>
          <w:u w:val="single"/>
        </w:rPr>
        <w:t xml:space="preserve"> </w:t>
      </w:r>
      <w:r w:rsidR="007E508C">
        <w:rPr>
          <w:rFonts w:cstheme="minorHAnsi"/>
          <w:u w:val="single"/>
        </w:rPr>
        <w:t xml:space="preserve">(IMD) </w:t>
      </w:r>
      <w:r w:rsidR="00EB1936" w:rsidRPr="00A56AD4">
        <w:rPr>
          <w:rFonts w:cstheme="minorHAnsi"/>
          <w:u w:val="single"/>
        </w:rPr>
        <w:t>demographic of patient referrals &amp; of programme starters (MS1) vs local type 2 diabetes prevalence</w:t>
      </w:r>
    </w:p>
    <w:p w14:paraId="2884092E" w14:textId="62A7229A" w:rsidR="0080610E" w:rsidRPr="0080610E" w:rsidRDefault="00EB1936" w:rsidP="0080610E">
      <w:pPr>
        <w:ind w:left="0"/>
        <w:rPr>
          <w:rFonts w:cstheme="minorHAnsi"/>
        </w:rPr>
      </w:pPr>
      <w:r w:rsidRPr="003236D1">
        <w:rPr>
          <w:rFonts w:cstheme="minorHAnsi"/>
          <w:noProof/>
        </w:rPr>
        <w:lastRenderedPageBreak/>
        <w:drawing>
          <wp:inline distT="0" distB="0" distL="0" distR="0" wp14:anchorId="1220EDFB" wp14:editId="72E3715D">
            <wp:extent cx="5700395" cy="3621405"/>
            <wp:effectExtent l="0" t="0" r="0" b="0"/>
            <wp:docPr id="1044" name="Picture 1044"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Column graph"/>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00395" cy="3621405"/>
                    </a:xfrm>
                    <a:prstGeom prst="rect">
                      <a:avLst/>
                    </a:prstGeom>
                    <a:noFill/>
                  </pic:spPr>
                </pic:pic>
              </a:graphicData>
            </a:graphic>
          </wp:inline>
        </w:drawing>
      </w:r>
    </w:p>
    <w:p w14:paraId="70497BAF" w14:textId="1122EDA2" w:rsidR="0080610E" w:rsidRPr="00B9425A" w:rsidRDefault="007E508C" w:rsidP="00B53228">
      <w:pPr>
        <w:ind w:left="0"/>
        <w:rPr>
          <w:rFonts w:cstheme="minorHAnsi"/>
        </w:rPr>
      </w:pPr>
      <w:r w:rsidRPr="00884C80">
        <w:rPr>
          <w:rFonts w:cstheme="minorHAnsi"/>
        </w:rPr>
        <w:t>G</w:t>
      </w:r>
      <w:r w:rsidR="00B9425A" w:rsidRPr="00884C80">
        <w:rPr>
          <w:rFonts w:cstheme="minorHAnsi"/>
        </w:rPr>
        <w:t>raph</w:t>
      </w:r>
      <w:r w:rsidRPr="00884C80">
        <w:rPr>
          <w:rFonts w:cstheme="minorHAnsi"/>
        </w:rPr>
        <w:t xml:space="preserve"> 1</w:t>
      </w:r>
      <w:r w:rsidR="00B9425A" w:rsidRPr="00884C80">
        <w:rPr>
          <w:rFonts w:cstheme="minorHAnsi"/>
        </w:rPr>
        <w:t xml:space="preserve"> shows Variation between % of referrals from the most deprived quintile and % of Type 2 diabetes population from the most deprived quintile</w:t>
      </w:r>
      <w:r w:rsidR="008945FD" w:rsidRPr="00884C80">
        <w:rPr>
          <w:rFonts w:cstheme="minorHAnsi"/>
        </w:rPr>
        <w:t>, with MS</w:t>
      </w:r>
      <w:r w:rsidR="00884C80" w:rsidRPr="00884C80">
        <w:rPr>
          <w:rFonts w:cstheme="minorHAnsi"/>
        </w:rPr>
        <w:t>E</w:t>
      </w:r>
      <w:r w:rsidR="008945FD" w:rsidRPr="00884C80">
        <w:rPr>
          <w:rFonts w:cstheme="minorHAnsi"/>
        </w:rPr>
        <w:t xml:space="preserve"> Population profile having 26% in IMD5, 24%</w:t>
      </w:r>
      <w:r w:rsidR="009B23F2" w:rsidRPr="00884C80">
        <w:rPr>
          <w:rFonts w:cstheme="minorHAnsi"/>
        </w:rPr>
        <w:t xml:space="preserve"> in IMD4, 20% in IMD3, 20% in IMD2 and 11% in IMD1.</w:t>
      </w:r>
      <w:r w:rsidR="005B1296" w:rsidRPr="00884C80">
        <w:rPr>
          <w:rFonts w:cstheme="minorHAnsi"/>
        </w:rPr>
        <w:t xml:space="preserve"> For MSE referrals 27% are in IMD5, 24% in IMD4, </w:t>
      </w:r>
      <w:r w:rsidR="00F56239" w:rsidRPr="00884C80">
        <w:rPr>
          <w:rFonts w:cstheme="minorHAnsi"/>
        </w:rPr>
        <w:t xml:space="preserve">21% in IMD3, 20% in IMD2 and 8% in IMD1. For MSE MS1 </w:t>
      </w:r>
      <w:r w:rsidR="00B66934" w:rsidRPr="00884C80">
        <w:rPr>
          <w:rFonts w:cstheme="minorHAnsi"/>
        </w:rPr>
        <w:t>30% are in IMD5, 26% in IMD4, 20% in IMS3, 17% in IMS</w:t>
      </w:r>
      <w:r w:rsidR="001F7B06" w:rsidRPr="00884C80">
        <w:rPr>
          <w:rFonts w:cstheme="minorHAnsi"/>
        </w:rPr>
        <w:t>2 and 7% in IMD1. MSE Type</w:t>
      </w:r>
      <w:r w:rsidR="008111D4" w:rsidRPr="00884C80">
        <w:rPr>
          <w:rFonts w:cstheme="minorHAnsi"/>
        </w:rPr>
        <w:t xml:space="preserve"> 2 diabetes population</w:t>
      </w:r>
      <w:r w:rsidR="00430F8B" w:rsidRPr="00884C80">
        <w:rPr>
          <w:rFonts w:cstheme="minorHAnsi"/>
        </w:rPr>
        <w:t xml:space="preserve"> </w:t>
      </w:r>
      <w:r w:rsidR="001E55F5" w:rsidRPr="00884C80">
        <w:rPr>
          <w:rFonts w:cstheme="minorHAnsi"/>
        </w:rPr>
        <w:t>20% ar</w:t>
      </w:r>
      <w:r w:rsidR="00A07446" w:rsidRPr="00884C80">
        <w:rPr>
          <w:rFonts w:cstheme="minorHAnsi"/>
        </w:rPr>
        <w:t>e in</w:t>
      </w:r>
      <w:r w:rsidR="00884C80" w:rsidRPr="00884C80">
        <w:rPr>
          <w:rFonts w:cstheme="minorHAnsi"/>
        </w:rPr>
        <w:t xml:space="preserve"> </w:t>
      </w:r>
      <w:r w:rsidR="00A07446" w:rsidRPr="00884C80">
        <w:rPr>
          <w:rFonts w:cstheme="minorHAnsi"/>
        </w:rPr>
        <w:t xml:space="preserve">IMD5, 25% in IMD4, 20% in IMD3, 23% in IMD2 and lastly </w:t>
      </w:r>
      <w:r w:rsidR="00A56AD4" w:rsidRPr="00884C80">
        <w:rPr>
          <w:rFonts w:cstheme="minorHAnsi"/>
        </w:rPr>
        <w:t>12% in IMD1.</w:t>
      </w:r>
    </w:p>
    <w:p w14:paraId="78537EA0" w14:textId="77777777" w:rsidR="0084223B" w:rsidRPr="0084223B" w:rsidRDefault="0084223B" w:rsidP="0084223B">
      <w:pPr>
        <w:ind w:left="0"/>
        <w:rPr>
          <w:rFonts w:cstheme="minorHAnsi"/>
        </w:rPr>
      </w:pPr>
      <w:r w:rsidRPr="0084223B">
        <w:rPr>
          <w:rFonts w:cstheme="minorHAnsi"/>
          <w:b/>
          <w:bCs/>
        </w:rPr>
        <w:t>Observed health inequalities</w:t>
      </w:r>
    </w:p>
    <w:p w14:paraId="362DC9EB" w14:textId="77777777" w:rsidR="0084223B" w:rsidRPr="00A00FD2" w:rsidRDefault="0084223B" w:rsidP="00485590">
      <w:pPr>
        <w:pStyle w:val="ListParagraph"/>
        <w:numPr>
          <w:ilvl w:val="0"/>
          <w:numId w:val="32"/>
        </w:numPr>
        <w:rPr>
          <w:rFonts w:cstheme="minorHAnsi"/>
        </w:rPr>
      </w:pPr>
      <w:r w:rsidRPr="00A00FD2">
        <w:rPr>
          <w:rFonts w:cstheme="minorHAnsi"/>
        </w:rPr>
        <w:t>Referrals into the National Diabetes Prevention Programme (NDPP) are closely representative of the MSE population profile</w:t>
      </w:r>
    </w:p>
    <w:p w14:paraId="15A817B6" w14:textId="77777777" w:rsidR="0084223B" w:rsidRPr="00A00FD2" w:rsidRDefault="0084223B" w:rsidP="00485590">
      <w:pPr>
        <w:pStyle w:val="ListParagraph"/>
        <w:numPr>
          <w:ilvl w:val="0"/>
          <w:numId w:val="32"/>
        </w:numPr>
        <w:rPr>
          <w:rFonts w:cstheme="minorHAnsi"/>
        </w:rPr>
      </w:pPr>
      <w:r w:rsidRPr="00A00FD2">
        <w:rPr>
          <w:rFonts w:cstheme="minorHAnsi"/>
        </w:rPr>
        <w:t>The number of programme starters is higher in the least deprived areas (IMD4 and IMD5) with proportionally lower numbers from the most deprived backgrounds (IMD1 and IMD2) which is an under representation of the type 2 diabetes prevalence for these groups.</w:t>
      </w:r>
    </w:p>
    <w:p w14:paraId="6CA264B3" w14:textId="77777777" w:rsidR="0084223B" w:rsidRPr="0084223B" w:rsidRDefault="0084223B" w:rsidP="0084223B">
      <w:pPr>
        <w:ind w:left="0"/>
        <w:rPr>
          <w:rFonts w:cstheme="minorHAnsi"/>
        </w:rPr>
      </w:pPr>
      <w:r w:rsidRPr="0084223B">
        <w:rPr>
          <w:rFonts w:cstheme="minorHAnsi"/>
          <w:b/>
          <w:bCs/>
        </w:rPr>
        <w:t>Action is being taken to address these health inequalities</w:t>
      </w:r>
    </w:p>
    <w:p w14:paraId="2CFE2116" w14:textId="77777777" w:rsidR="0084223B" w:rsidRPr="00A00FD2" w:rsidRDefault="0084223B" w:rsidP="00485590">
      <w:pPr>
        <w:pStyle w:val="ListParagraph"/>
        <w:numPr>
          <w:ilvl w:val="0"/>
          <w:numId w:val="31"/>
        </w:numPr>
        <w:rPr>
          <w:rFonts w:cstheme="minorHAnsi"/>
        </w:rPr>
      </w:pPr>
      <w:r w:rsidRPr="00A00FD2">
        <w:rPr>
          <w:rFonts w:cstheme="minorHAnsi"/>
        </w:rPr>
        <w:t>PCN level data shared identifying those PCNs where % of referrals for people in IMD1 has not matched local T2D prevalence.</w:t>
      </w:r>
    </w:p>
    <w:p w14:paraId="2C481EC9" w14:textId="77777777" w:rsidR="0084223B" w:rsidRPr="00A00FD2" w:rsidRDefault="0084223B" w:rsidP="00485590">
      <w:pPr>
        <w:pStyle w:val="ListParagraph"/>
        <w:numPr>
          <w:ilvl w:val="0"/>
          <w:numId w:val="31"/>
        </w:numPr>
        <w:rPr>
          <w:rFonts w:cstheme="minorHAnsi"/>
        </w:rPr>
      </w:pPr>
      <w:r w:rsidRPr="00A00FD2">
        <w:rPr>
          <w:rFonts w:cstheme="minorHAnsi"/>
        </w:rPr>
        <w:t>Engagement with PCN lead GPs and Ops manager understand barriers to making referrals.</w:t>
      </w:r>
    </w:p>
    <w:p w14:paraId="65D1DE08" w14:textId="77777777" w:rsidR="0084223B" w:rsidRPr="00A00FD2" w:rsidRDefault="0084223B" w:rsidP="00485590">
      <w:pPr>
        <w:pStyle w:val="ListParagraph"/>
        <w:numPr>
          <w:ilvl w:val="0"/>
          <w:numId w:val="31"/>
        </w:numPr>
        <w:rPr>
          <w:rFonts w:cstheme="minorHAnsi"/>
        </w:rPr>
      </w:pPr>
      <w:r w:rsidRPr="00A00FD2">
        <w:rPr>
          <w:rFonts w:cstheme="minorHAnsi"/>
        </w:rPr>
        <w:t>Training and awareness sessions undertaken with PCN staff (focused on ARRS roles) on how to refer to NDPP</w:t>
      </w:r>
    </w:p>
    <w:p w14:paraId="3F3FD104" w14:textId="77777777" w:rsidR="0084223B" w:rsidRPr="00A00FD2" w:rsidRDefault="0084223B" w:rsidP="00485590">
      <w:pPr>
        <w:pStyle w:val="ListParagraph"/>
        <w:numPr>
          <w:ilvl w:val="0"/>
          <w:numId w:val="31"/>
        </w:numPr>
        <w:rPr>
          <w:rFonts w:cstheme="minorHAnsi"/>
        </w:rPr>
      </w:pPr>
      <w:r w:rsidRPr="00A00FD2">
        <w:rPr>
          <w:rFonts w:cstheme="minorHAnsi"/>
        </w:rPr>
        <w:t>Communication and promotion materials for NDPP developed and available on MSE Primary Care Hub</w:t>
      </w:r>
    </w:p>
    <w:p w14:paraId="0E4266D0" w14:textId="27986FD1" w:rsidR="0084223B" w:rsidRPr="00A00FD2" w:rsidRDefault="0084223B" w:rsidP="00485590">
      <w:pPr>
        <w:pStyle w:val="ListParagraph"/>
        <w:numPr>
          <w:ilvl w:val="0"/>
          <w:numId w:val="31"/>
        </w:numPr>
        <w:rPr>
          <w:rFonts w:cstheme="minorHAnsi"/>
        </w:rPr>
      </w:pPr>
      <w:r w:rsidRPr="00A00FD2">
        <w:rPr>
          <w:rFonts w:cstheme="minorHAnsi"/>
        </w:rPr>
        <w:t>Lunch n Learn webinars regularly delivered by the new service provider</w:t>
      </w:r>
      <w:r w:rsidR="00A00FD2" w:rsidRPr="00A00FD2">
        <w:rPr>
          <w:rFonts w:cstheme="minorHAnsi"/>
        </w:rPr>
        <w:t xml:space="preserve"> </w:t>
      </w:r>
      <w:r w:rsidRPr="00A00FD2">
        <w:rPr>
          <w:rFonts w:cstheme="minorHAnsi"/>
        </w:rPr>
        <w:t>Xyla Health &amp; Wellbeing.</w:t>
      </w:r>
    </w:p>
    <w:p w14:paraId="246F03AB" w14:textId="0ED952F9" w:rsidR="0084223B" w:rsidRPr="00A00FD2" w:rsidRDefault="0084223B" w:rsidP="00A00FD2">
      <w:pPr>
        <w:ind w:left="0"/>
        <w:rPr>
          <w:rFonts w:cstheme="minorHAnsi"/>
        </w:rPr>
      </w:pPr>
      <w:r w:rsidRPr="00A00FD2">
        <w:rPr>
          <w:rFonts w:cstheme="minorHAnsi"/>
        </w:rPr>
        <w:lastRenderedPageBreak/>
        <w:t xml:space="preserve">Free Continuing Professional Development accredited training on </w:t>
      </w:r>
      <w:r w:rsidR="00762C8F" w:rsidRPr="00A00FD2">
        <w:rPr>
          <w:rFonts w:cstheme="minorHAnsi"/>
        </w:rPr>
        <w:t>non-diabetic</w:t>
      </w:r>
      <w:r w:rsidRPr="00A00FD2">
        <w:rPr>
          <w:rFonts w:cstheme="minorHAnsi"/>
        </w:rPr>
        <w:t xml:space="preserve"> hyperglycaemia testing, Type 2 Diabetes risk factors and the NDPP from Royal College General Practitioners and Primary Care Diabetes Society</w:t>
      </w:r>
    </w:p>
    <w:p w14:paraId="331460EA" w14:textId="682715E1" w:rsidR="0084223B" w:rsidRPr="003236D1" w:rsidRDefault="0084223B" w:rsidP="0084223B">
      <w:pPr>
        <w:ind w:left="0"/>
        <w:rPr>
          <w:rFonts w:cstheme="minorHAnsi"/>
          <w:i/>
          <w:iCs/>
        </w:rPr>
      </w:pPr>
      <w:r w:rsidRPr="0084223B">
        <w:rPr>
          <w:rFonts w:cstheme="minorHAnsi"/>
          <w:i/>
          <w:iCs/>
        </w:rPr>
        <w:t>Source: National Diabetes Prevention Programme Dashboard</w:t>
      </w:r>
    </w:p>
    <w:p w14:paraId="5C1791CE" w14:textId="69618C8B" w:rsidR="00627D43" w:rsidRPr="003236D1" w:rsidRDefault="00627D43" w:rsidP="00627D43">
      <w:pPr>
        <w:pStyle w:val="Heading2"/>
        <w:numPr>
          <w:ilvl w:val="0"/>
          <w:numId w:val="0"/>
        </w:numPr>
        <w:ind w:left="1134" w:right="-472" w:hanging="1134"/>
        <w:rPr>
          <w:rFonts w:asciiTheme="minorHAnsi" w:hAnsiTheme="minorHAnsi" w:cstheme="minorHAnsi"/>
          <w:bCs/>
        </w:rPr>
      </w:pPr>
      <w:bookmarkStart w:id="44" w:name="_Toc170917114"/>
      <w:r w:rsidRPr="003236D1">
        <w:rPr>
          <w:rFonts w:asciiTheme="minorHAnsi" w:hAnsiTheme="minorHAnsi" w:cstheme="minorHAnsi"/>
          <w:bCs/>
        </w:rPr>
        <w:t>Domain: Smoking Cessation</w:t>
      </w:r>
      <w:bookmarkEnd w:id="44"/>
    </w:p>
    <w:p w14:paraId="2E696BD6" w14:textId="77777777" w:rsidR="004A2EFB" w:rsidRPr="004A2EFB" w:rsidRDefault="004A2EFB" w:rsidP="004A2EFB">
      <w:pPr>
        <w:ind w:left="0"/>
        <w:rPr>
          <w:rFonts w:cstheme="minorHAnsi"/>
        </w:rPr>
      </w:pPr>
      <w:r w:rsidRPr="004A2EFB">
        <w:rPr>
          <w:rFonts w:cstheme="minorHAnsi"/>
          <w:b/>
          <w:bCs/>
        </w:rPr>
        <w:t>Indicator: Proportion of adult acute inpatient settings offering smoking cessation services</w:t>
      </w:r>
    </w:p>
    <w:p w14:paraId="0B79E750" w14:textId="77777777" w:rsidR="004A2EFB" w:rsidRPr="004A2EFB" w:rsidRDefault="004A2EFB" w:rsidP="004A2EFB">
      <w:pPr>
        <w:ind w:left="0"/>
        <w:rPr>
          <w:rFonts w:cstheme="minorHAnsi"/>
        </w:rPr>
      </w:pPr>
      <w:r w:rsidRPr="004A2EFB">
        <w:rPr>
          <w:rFonts w:cstheme="minorHAnsi"/>
          <w:b/>
          <w:bCs/>
        </w:rPr>
        <w:t>Action being taken to address health inequalities</w:t>
      </w:r>
    </w:p>
    <w:p w14:paraId="5EABA20E" w14:textId="3F379994" w:rsidR="004A2EFB" w:rsidRPr="004A2EFB" w:rsidRDefault="004A2EFB" w:rsidP="004A2EFB">
      <w:pPr>
        <w:ind w:left="0"/>
        <w:rPr>
          <w:rFonts w:cstheme="minorHAnsi"/>
        </w:rPr>
      </w:pPr>
      <w:r w:rsidRPr="004A2EFB">
        <w:rPr>
          <w:rFonts w:cstheme="minorHAnsi"/>
        </w:rPr>
        <w:t xml:space="preserve">A smoking cessation in-house service is currently available across all wards in Basildon and Broomfield Hospitals and will be in all wards in Southend Hospital by March 2024. The service engages with smokers who are an adult acute in-patient regardless of home address, ethnicity, socio-economic </w:t>
      </w:r>
      <w:r w:rsidR="00FD0A45" w:rsidRPr="004A2EFB">
        <w:rPr>
          <w:rFonts w:cstheme="minorHAnsi"/>
        </w:rPr>
        <w:t>status,</w:t>
      </w:r>
      <w:r w:rsidRPr="004A2EFB">
        <w:rPr>
          <w:rFonts w:cstheme="minorHAnsi"/>
        </w:rPr>
        <w:t xml:space="preserve"> or any other criteria. The service has access to a translation service should patient who does not use English as their first language require support. The service is available to all, except for those who are under the age of 18 and not an inpatient. </w:t>
      </w:r>
    </w:p>
    <w:p w14:paraId="7974E38D" w14:textId="3BEB2964" w:rsidR="004A2EFB" w:rsidRPr="003236D1" w:rsidRDefault="004A2EFB" w:rsidP="004A2EFB">
      <w:pPr>
        <w:ind w:left="0"/>
        <w:rPr>
          <w:rFonts w:cstheme="minorHAnsi"/>
        </w:rPr>
      </w:pPr>
      <w:r w:rsidRPr="004A2EFB">
        <w:rPr>
          <w:rFonts w:cstheme="minorHAnsi"/>
        </w:rPr>
        <w:t xml:space="preserve">Mid and South Essex NHS Foundation Trust are procuring a data collection, </w:t>
      </w:r>
      <w:r w:rsidR="00FD0A45" w:rsidRPr="004A2EFB">
        <w:rPr>
          <w:rFonts w:cstheme="minorHAnsi"/>
        </w:rPr>
        <w:t>management,</w:t>
      </w:r>
      <w:r w:rsidRPr="004A2EFB">
        <w:rPr>
          <w:rFonts w:cstheme="minorHAnsi"/>
        </w:rPr>
        <w:t xml:space="preserve"> and reporting solution for Smoking Services. Whilst some data is currently collected it is incomplete so once there is a comprehensive dataset available in 2024/25 an assessment will be undertaken to identify if there are any inequalities to accessing the service and address as required.</w:t>
      </w:r>
    </w:p>
    <w:p w14:paraId="306F51BD" w14:textId="77777777" w:rsidR="004A2EFB" w:rsidRPr="004A2EFB" w:rsidRDefault="004A2EFB" w:rsidP="004A2EFB">
      <w:pPr>
        <w:ind w:left="0"/>
        <w:rPr>
          <w:rFonts w:cstheme="minorHAnsi"/>
        </w:rPr>
      </w:pPr>
    </w:p>
    <w:p w14:paraId="3902A7B5" w14:textId="77777777" w:rsidR="004A2EFB" w:rsidRPr="004A2EFB" w:rsidRDefault="004A2EFB" w:rsidP="004A2EFB">
      <w:pPr>
        <w:ind w:left="0"/>
        <w:rPr>
          <w:rFonts w:cstheme="minorHAnsi"/>
        </w:rPr>
      </w:pPr>
      <w:r w:rsidRPr="004A2EFB">
        <w:rPr>
          <w:rFonts w:cstheme="minorHAnsi"/>
          <w:b/>
          <w:bCs/>
        </w:rPr>
        <w:t>Indicator: Proportion of maternity inpatient settings offering smoking cessation services</w:t>
      </w:r>
    </w:p>
    <w:p w14:paraId="2847B28C" w14:textId="77777777" w:rsidR="00200998" w:rsidRPr="00200998" w:rsidRDefault="00200998" w:rsidP="00200998">
      <w:pPr>
        <w:ind w:left="0"/>
        <w:rPr>
          <w:rFonts w:cstheme="minorHAnsi"/>
        </w:rPr>
      </w:pPr>
      <w:r w:rsidRPr="00200998">
        <w:rPr>
          <w:rFonts w:cstheme="minorHAnsi"/>
          <w:b/>
          <w:bCs/>
        </w:rPr>
        <w:t>Action being taken to address health inequalities</w:t>
      </w:r>
    </w:p>
    <w:p w14:paraId="5BD233CA" w14:textId="4FCEECBE" w:rsidR="0084223B" w:rsidRPr="0084223B" w:rsidRDefault="00200998" w:rsidP="0084223B">
      <w:pPr>
        <w:ind w:left="0"/>
        <w:rPr>
          <w:rFonts w:cstheme="minorHAnsi"/>
        </w:rPr>
      </w:pPr>
      <w:r w:rsidRPr="00200998">
        <w:rPr>
          <w:rFonts w:cstheme="minorHAnsi"/>
        </w:rPr>
        <w:t xml:space="preserve">MSE Maternity launched a full in-house smoking cessation service on 05/02/2024 across the three hospital </w:t>
      </w:r>
      <w:r w:rsidR="00762C8F" w:rsidRPr="00200998">
        <w:rPr>
          <w:rFonts w:cstheme="minorHAnsi"/>
        </w:rPr>
        <w:t>sites:</w:t>
      </w:r>
      <w:r w:rsidRPr="00200998">
        <w:rPr>
          <w:rFonts w:cstheme="minorHAnsi"/>
        </w:rPr>
        <w:t xml:space="preserve"> Basildon, </w:t>
      </w:r>
      <w:r w:rsidR="00FD0A45" w:rsidRPr="00200998">
        <w:rPr>
          <w:rFonts w:cstheme="minorHAnsi"/>
        </w:rPr>
        <w:t>Broomfield,</w:t>
      </w:r>
      <w:r w:rsidRPr="00200998">
        <w:rPr>
          <w:rFonts w:cstheme="minorHAnsi"/>
        </w:rPr>
        <w:t xml:space="preserve"> and Southend</w:t>
      </w:r>
      <w:r w:rsidR="00DE3CA7" w:rsidRPr="00200998">
        <w:rPr>
          <w:rFonts w:cstheme="minorHAnsi"/>
        </w:rPr>
        <w:t xml:space="preserve">. </w:t>
      </w:r>
      <w:r w:rsidRPr="00200998">
        <w:rPr>
          <w:rFonts w:cstheme="minorHAnsi"/>
        </w:rPr>
        <w:t>Providing women divulge their smoking status, electronic reports are set up to capture the personal details of all birthing people who ‘currently smoke’ and those who have ‘quit since conception</w:t>
      </w:r>
      <w:r w:rsidR="00DE3CA7" w:rsidRPr="00200998">
        <w:rPr>
          <w:rFonts w:cstheme="minorHAnsi"/>
        </w:rPr>
        <w:t>.’</w:t>
      </w:r>
      <w:r w:rsidRPr="00200998">
        <w:rPr>
          <w:rFonts w:cstheme="minorHAnsi"/>
        </w:rPr>
        <w:t xml:space="preserve"> All women and birthing people within this category receive a telephone call during the next working day irrespective of their postcode and or deprivation level. Once we have several months data, analysis will be completed to determine if there is any correlation with opt out and areas of deprivation or inequalities. Targeted work will be undertaken to address health inequalities that may be identified.</w:t>
      </w:r>
    </w:p>
    <w:p w14:paraId="64EE092C" w14:textId="496C8B4A" w:rsidR="00200998" w:rsidRPr="003236D1" w:rsidRDefault="00200998" w:rsidP="00200998">
      <w:pPr>
        <w:pStyle w:val="Heading2"/>
        <w:numPr>
          <w:ilvl w:val="0"/>
          <w:numId w:val="0"/>
        </w:numPr>
        <w:ind w:left="1134" w:right="-472" w:hanging="1134"/>
        <w:rPr>
          <w:rFonts w:asciiTheme="minorHAnsi" w:hAnsiTheme="minorHAnsi" w:cstheme="minorHAnsi"/>
          <w:bCs/>
        </w:rPr>
      </w:pPr>
      <w:bookmarkStart w:id="45" w:name="_Toc170917115"/>
      <w:r w:rsidRPr="003236D1">
        <w:rPr>
          <w:rFonts w:asciiTheme="minorHAnsi" w:hAnsiTheme="minorHAnsi" w:cstheme="minorHAnsi"/>
          <w:bCs/>
        </w:rPr>
        <w:t>Domain: Oral Health</w:t>
      </w:r>
      <w:bookmarkEnd w:id="45"/>
    </w:p>
    <w:p w14:paraId="039C6878" w14:textId="77777777" w:rsidR="00224871" w:rsidRPr="00224871" w:rsidRDefault="00224871" w:rsidP="00224871">
      <w:pPr>
        <w:ind w:left="0"/>
        <w:rPr>
          <w:rFonts w:cstheme="minorHAnsi"/>
        </w:rPr>
      </w:pPr>
      <w:r w:rsidRPr="00224871">
        <w:rPr>
          <w:rFonts w:cstheme="minorHAnsi"/>
          <w:b/>
          <w:bCs/>
        </w:rPr>
        <w:t xml:space="preserve">Indicator: </w:t>
      </w:r>
      <w:bookmarkStart w:id="46" w:name="_Hlk170913734"/>
      <w:r w:rsidRPr="00224871">
        <w:rPr>
          <w:rFonts w:cstheme="minorHAnsi"/>
          <w:b/>
          <w:bCs/>
        </w:rPr>
        <w:t>Tooth extractions due to decay for children admitted as inpatients to hospital, aged 10 years and under </w:t>
      </w:r>
      <w:bookmarkEnd w:id="46"/>
    </w:p>
    <w:p w14:paraId="050AB60E" w14:textId="41951F56" w:rsidR="00224871" w:rsidRPr="00884C80" w:rsidRDefault="00A54BBE" w:rsidP="00B53228">
      <w:pPr>
        <w:ind w:left="0"/>
        <w:rPr>
          <w:rFonts w:cstheme="minorHAnsi"/>
        </w:rPr>
      </w:pPr>
      <w:r w:rsidRPr="00884C80">
        <w:rPr>
          <w:rFonts w:cstheme="minorHAnsi"/>
          <w:u w:val="single"/>
        </w:rPr>
        <w:lastRenderedPageBreak/>
        <w:t xml:space="preserve">Graph 1: </w:t>
      </w:r>
      <w:bookmarkStart w:id="47" w:name="_Hlk170913787"/>
      <w:r w:rsidRPr="00884C80">
        <w:rPr>
          <w:rFonts w:cstheme="minorHAnsi"/>
          <w:u w:val="single"/>
        </w:rPr>
        <w:t xml:space="preserve">Tooth extractions due to decay for children admitted as inpatients to hospital, aged 10 years and under </w:t>
      </w:r>
      <w:bookmarkEnd w:id="47"/>
      <w:r w:rsidRPr="00884C80">
        <w:rPr>
          <w:rFonts w:cstheme="minorHAnsi"/>
          <w:u w:val="single"/>
        </w:rPr>
        <w:t>– performance by deprivation quintile</w:t>
      </w:r>
    </w:p>
    <w:p w14:paraId="2A3D4035" w14:textId="31A1E1A6" w:rsidR="00B53228" w:rsidRPr="00884C80" w:rsidRDefault="00224871" w:rsidP="00B53228">
      <w:pPr>
        <w:ind w:left="0"/>
        <w:rPr>
          <w:rFonts w:cstheme="minorHAnsi"/>
        </w:rPr>
      </w:pPr>
      <w:r w:rsidRPr="00884C80">
        <w:rPr>
          <w:rFonts w:cstheme="minorHAnsi"/>
          <w:noProof/>
        </w:rPr>
        <w:drawing>
          <wp:anchor distT="0" distB="0" distL="114300" distR="114300" simplePos="0" relativeHeight="251719680" behindDoc="1" locked="0" layoutInCell="1" allowOverlap="1" wp14:anchorId="6D70405E" wp14:editId="4EEBAD46">
            <wp:simplePos x="0" y="0"/>
            <wp:positionH relativeFrom="column">
              <wp:posOffset>-1905</wp:posOffset>
            </wp:positionH>
            <wp:positionV relativeFrom="paragraph">
              <wp:posOffset>635</wp:posOffset>
            </wp:positionV>
            <wp:extent cx="3240000" cy="2292751"/>
            <wp:effectExtent l="0" t="0" r="0" b="0"/>
            <wp:wrapTight wrapText="bothSides">
              <wp:wrapPolygon edited="0">
                <wp:start x="0" y="0"/>
                <wp:lineTo x="0" y="21361"/>
                <wp:lineTo x="21465" y="21361"/>
                <wp:lineTo x="21465" y="0"/>
                <wp:lineTo x="0" y="0"/>
              </wp:wrapPolygon>
            </wp:wrapTight>
            <wp:docPr id="1045" name="Picture 1045"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descr="Column graph"/>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40000" cy="2292751"/>
                    </a:xfrm>
                    <a:prstGeom prst="rect">
                      <a:avLst/>
                    </a:prstGeom>
                    <a:noFill/>
                  </pic:spPr>
                </pic:pic>
              </a:graphicData>
            </a:graphic>
            <wp14:sizeRelH relativeFrom="margin">
              <wp14:pctWidth>0</wp14:pctWidth>
            </wp14:sizeRelH>
            <wp14:sizeRelV relativeFrom="margin">
              <wp14:pctHeight>0</wp14:pctHeight>
            </wp14:sizeRelV>
          </wp:anchor>
        </w:drawing>
      </w:r>
      <w:r w:rsidR="008E2801" w:rsidRPr="00884C80">
        <w:rPr>
          <w:rFonts w:cstheme="minorHAnsi"/>
        </w:rPr>
        <w:t>Graph 1 shows Tooth extractions due to decay for children admitted as inpatients to hospital, aged 10 years and under by deprivation quintile, comparing the indicator profile against the MSE population profile, with quintile 1 (most deprived) being 28.1% compared to 10.6%, quintile 2 being 28.1% compared to 19.6%, quintile 3 being 21.</w:t>
      </w:r>
      <w:r w:rsidR="00D9624A" w:rsidRPr="00884C80">
        <w:rPr>
          <w:rFonts w:cstheme="minorHAnsi"/>
        </w:rPr>
        <w:t>9</w:t>
      </w:r>
      <w:r w:rsidR="008E2801" w:rsidRPr="00884C80">
        <w:rPr>
          <w:rFonts w:cstheme="minorHAnsi"/>
        </w:rPr>
        <w:t xml:space="preserve">% compared to 20%, quintile 4 being </w:t>
      </w:r>
      <w:r w:rsidR="00D9624A" w:rsidRPr="00884C80">
        <w:rPr>
          <w:rFonts w:cstheme="minorHAnsi"/>
        </w:rPr>
        <w:t>12</w:t>
      </w:r>
      <w:r w:rsidR="008E2801" w:rsidRPr="00884C80">
        <w:rPr>
          <w:rFonts w:cstheme="minorHAnsi"/>
        </w:rPr>
        <w:t>.</w:t>
      </w:r>
      <w:r w:rsidR="00D9624A" w:rsidRPr="00884C80">
        <w:rPr>
          <w:rFonts w:cstheme="minorHAnsi"/>
        </w:rPr>
        <w:t>5</w:t>
      </w:r>
      <w:r w:rsidR="008E2801" w:rsidRPr="00884C80">
        <w:rPr>
          <w:rFonts w:cstheme="minorHAnsi"/>
        </w:rPr>
        <w:t xml:space="preserve">% compared to 23.7% and lastly quintile 5 (least deprived) being </w:t>
      </w:r>
      <w:r w:rsidR="00D9624A" w:rsidRPr="00884C80">
        <w:rPr>
          <w:rFonts w:cstheme="minorHAnsi"/>
        </w:rPr>
        <w:t>9</w:t>
      </w:r>
      <w:r w:rsidR="008E2801" w:rsidRPr="00884C80">
        <w:rPr>
          <w:rFonts w:cstheme="minorHAnsi"/>
        </w:rPr>
        <w:t>.</w:t>
      </w:r>
      <w:r w:rsidR="00D9624A" w:rsidRPr="00884C80">
        <w:rPr>
          <w:rFonts w:cstheme="minorHAnsi"/>
        </w:rPr>
        <w:t>4</w:t>
      </w:r>
      <w:r w:rsidR="008E2801" w:rsidRPr="00884C80">
        <w:rPr>
          <w:rFonts w:cstheme="minorHAnsi"/>
        </w:rPr>
        <w:t>% compared to the MSE population of 26%.</w:t>
      </w:r>
    </w:p>
    <w:p w14:paraId="60FE7126" w14:textId="77777777" w:rsidR="00884C80" w:rsidRDefault="00884C80" w:rsidP="00B53228">
      <w:pPr>
        <w:ind w:left="0"/>
        <w:rPr>
          <w:rFonts w:cstheme="minorHAnsi"/>
          <w:highlight w:val="yellow"/>
          <w:u w:val="single"/>
        </w:rPr>
      </w:pPr>
    </w:p>
    <w:p w14:paraId="2326EC01" w14:textId="41C295ED" w:rsidR="008E2801" w:rsidRPr="00884C80" w:rsidRDefault="00D9624A" w:rsidP="00B53228">
      <w:pPr>
        <w:ind w:left="0"/>
        <w:rPr>
          <w:rFonts w:cstheme="minorHAnsi"/>
        </w:rPr>
      </w:pPr>
      <w:r w:rsidRPr="00884C80">
        <w:rPr>
          <w:rFonts w:cstheme="minorHAnsi"/>
          <w:u w:val="single"/>
        </w:rPr>
        <w:t xml:space="preserve">Graph </w:t>
      </w:r>
      <w:r w:rsidR="008A777B" w:rsidRPr="00884C80">
        <w:rPr>
          <w:rFonts w:cstheme="minorHAnsi"/>
          <w:u w:val="single"/>
        </w:rPr>
        <w:t>2</w:t>
      </w:r>
      <w:r w:rsidRPr="00884C80">
        <w:rPr>
          <w:rFonts w:cstheme="minorHAnsi"/>
          <w:u w:val="single"/>
        </w:rPr>
        <w:t>: Tooth extractions due to decay for children admitted as inpatients to hospital, aged 10 years and under – performance by ethnic</w:t>
      </w:r>
      <w:r w:rsidR="00F65E13" w:rsidRPr="00884C80">
        <w:rPr>
          <w:rFonts w:cstheme="minorHAnsi"/>
          <w:u w:val="single"/>
        </w:rPr>
        <w:t>ity</w:t>
      </w:r>
    </w:p>
    <w:p w14:paraId="654B8CCF" w14:textId="46A56B47" w:rsidR="00B53228" w:rsidRPr="00884C80" w:rsidRDefault="00224871" w:rsidP="00B33FB9">
      <w:pPr>
        <w:ind w:left="5245"/>
        <w:rPr>
          <w:rFonts w:cstheme="minorHAnsi"/>
        </w:rPr>
      </w:pPr>
      <w:r w:rsidRPr="00884C80">
        <w:rPr>
          <w:rFonts w:cstheme="minorHAnsi"/>
          <w:noProof/>
        </w:rPr>
        <w:drawing>
          <wp:anchor distT="0" distB="0" distL="114300" distR="114300" simplePos="0" relativeHeight="251720704" behindDoc="1" locked="0" layoutInCell="1" allowOverlap="1" wp14:anchorId="46F3A61E" wp14:editId="54997E20">
            <wp:simplePos x="0" y="0"/>
            <wp:positionH relativeFrom="column">
              <wp:posOffset>-1905</wp:posOffset>
            </wp:positionH>
            <wp:positionV relativeFrom="paragraph">
              <wp:posOffset>-3810</wp:posOffset>
            </wp:positionV>
            <wp:extent cx="3240000" cy="1998838"/>
            <wp:effectExtent l="0" t="0" r="0" b="1905"/>
            <wp:wrapTight wrapText="bothSides">
              <wp:wrapPolygon edited="0">
                <wp:start x="0" y="0"/>
                <wp:lineTo x="0" y="21415"/>
                <wp:lineTo x="21465" y="21415"/>
                <wp:lineTo x="21465" y="0"/>
                <wp:lineTo x="0" y="0"/>
              </wp:wrapPolygon>
            </wp:wrapTight>
            <wp:docPr id="1046" name="Picture 1046"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1046" descr="Column graph"/>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40000" cy="1998838"/>
                    </a:xfrm>
                    <a:prstGeom prst="rect">
                      <a:avLst/>
                    </a:prstGeom>
                    <a:noFill/>
                  </pic:spPr>
                </pic:pic>
              </a:graphicData>
            </a:graphic>
            <wp14:sizeRelH relativeFrom="margin">
              <wp14:pctWidth>0</wp14:pctWidth>
            </wp14:sizeRelH>
            <wp14:sizeRelV relativeFrom="margin">
              <wp14:pctHeight>0</wp14:pctHeight>
            </wp14:sizeRelV>
          </wp:anchor>
        </w:drawing>
      </w:r>
      <w:r w:rsidR="00BA068F" w:rsidRPr="00884C80">
        <w:rPr>
          <w:rFonts w:cstheme="minorHAnsi"/>
        </w:rPr>
        <w:t>Graph 2 shows Tooth extractions due to decay for children admitted as inpatients to hospital, aged 10 years and under by ethnic</w:t>
      </w:r>
      <w:r w:rsidR="00977B45" w:rsidRPr="00884C80">
        <w:rPr>
          <w:rFonts w:cstheme="minorHAnsi"/>
        </w:rPr>
        <w:t>ity</w:t>
      </w:r>
      <w:r w:rsidR="00BA068F" w:rsidRPr="00884C80">
        <w:rPr>
          <w:rFonts w:cstheme="minorHAnsi"/>
        </w:rPr>
        <w:t xml:space="preserve">, comparing the indicator profile against the MSE population profile, with white British being </w:t>
      </w:r>
      <w:r w:rsidR="00977B45" w:rsidRPr="00884C80">
        <w:rPr>
          <w:rFonts w:cstheme="minorHAnsi"/>
        </w:rPr>
        <w:t>22</w:t>
      </w:r>
      <w:r w:rsidR="00BA068F" w:rsidRPr="00884C80">
        <w:rPr>
          <w:rFonts w:cstheme="minorHAnsi"/>
        </w:rPr>
        <w:t>.</w:t>
      </w:r>
      <w:r w:rsidR="00977B45" w:rsidRPr="00884C80">
        <w:rPr>
          <w:rFonts w:cstheme="minorHAnsi"/>
        </w:rPr>
        <w:t>4</w:t>
      </w:r>
      <w:r w:rsidR="00BA068F" w:rsidRPr="00884C80">
        <w:rPr>
          <w:rFonts w:cstheme="minorHAnsi"/>
        </w:rPr>
        <w:t xml:space="preserve">% compared to 83.21%, other white being </w:t>
      </w:r>
      <w:r w:rsidR="00977B45" w:rsidRPr="00884C80">
        <w:rPr>
          <w:rFonts w:cstheme="minorHAnsi"/>
        </w:rPr>
        <w:t>11.9</w:t>
      </w:r>
      <w:r w:rsidR="00BA068F" w:rsidRPr="00884C80">
        <w:rPr>
          <w:rFonts w:cstheme="minorHAnsi"/>
        </w:rPr>
        <w:t xml:space="preserve">% compared to 5.76%, black being </w:t>
      </w:r>
      <w:r w:rsidR="00BD63AA" w:rsidRPr="00884C80">
        <w:rPr>
          <w:rFonts w:cstheme="minorHAnsi"/>
        </w:rPr>
        <w:t>0</w:t>
      </w:r>
      <w:r w:rsidR="00BA068F" w:rsidRPr="00884C80">
        <w:rPr>
          <w:rFonts w:cstheme="minorHAnsi"/>
        </w:rPr>
        <w:t xml:space="preserve">% compared to 3.76%, Asian being </w:t>
      </w:r>
      <w:r w:rsidR="00BD63AA" w:rsidRPr="00884C80">
        <w:rPr>
          <w:rFonts w:cstheme="minorHAnsi"/>
        </w:rPr>
        <w:t>9</w:t>
      </w:r>
      <w:r w:rsidR="00BA068F" w:rsidRPr="00884C80">
        <w:rPr>
          <w:rFonts w:cstheme="minorHAnsi"/>
        </w:rPr>
        <w:t xml:space="preserve">% compared to 4.18%, mixed being </w:t>
      </w:r>
      <w:r w:rsidR="00BD63AA" w:rsidRPr="00884C80">
        <w:rPr>
          <w:rFonts w:cstheme="minorHAnsi"/>
        </w:rPr>
        <w:t>6</w:t>
      </w:r>
      <w:r w:rsidR="00BA068F" w:rsidRPr="00884C80">
        <w:rPr>
          <w:rFonts w:cstheme="minorHAnsi"/>
        </w:rPr>
        <w:t xml:space="preserve">% compared to 2.34% and lastly other ethnic group being </w:t>
      </w:r>
      <w:r w:rsidR="008A777B" w:rsidRPr="00884C80">
        <w:rPr>
          <w:rFonts w:cstheme="minorHAnsi"/>
        </w:rPr>
        <w:t>50.7</w:t>
      </w:r>
      <w:r w:rsidR="00BA068F" w:rsidRPr="00884C80">
        <w:rPr>
          <w:rFonts w:cstheme="minorHAnsi"/>
        </w:rPr>
        <w:t>% compared to the MSE population of 0.75%.</w:t>
      </w:r>
    </w:p>
    <w:p w14:paraId="4BC684CB" w14:textId="067E7768" w:rsidR="00AA5D34" w:rsidRPr="00B33FB9" w:rsidRDefault="008A777B" w:rsidP="00E41E27">
      <w:pPr>
        <w:ind w:left="0"/>
        <w:rPr>
          <w:rFonts w:cstheme="minorHAnsi"/>
        </w:rPr>
      </w:pPr>
      <w:r w:rsidRPr="00884C80">
        <w:rPr>
          <w:rFonts w:cstheme="minorHAnsi"/>
          <w:u w:val="single"/>
        </w:rPr>
        <w:t>Graph 3: Tooth extractions due to decay for children admitted as inpatients to hospital, aged 10 years and under – performance by gender</w:t>
      </w:r>
    </w:p>
    <w:p w14:paraId="25025BBF" w14:textId="701E4FFE" w:rsidR="00270AA0" w:rsidRDefault="00AA5D34" w:rsidP="00E41E27">
      <w:pPr>
        <w:ind w:left="0"/>
        <w:rPr>
          <w:rFonts w:cstheme="minorHAnsi"/>
        </w:rPr>
      </w:pPr>
      <w:r w:rsidRPr="005E6D7F">
        <w:rPr>
          <w:rFonts w:cstheme="minorHAnsi"/>
          <w:noProof/>
        </w:rPr>
        <w:lastRenderedPageBreak/>
        <w:drawing>
          <wp:anchor distT="0" distB="0" distL="114300" distR="114300" simplePos="0" relativeHeight="251721728" behindDoc="1" locked="0" layoutInCell="1" allowOverlap="1" wp14:anchorId="1877D9F3" wp14:editId="10192E84">
            <wp:simplePos x="0" y="0"/>
            <wp:positionH relativeFrom="margin">
              <wp:align>left</wp:align>
            </wp:positionH>
            <wp:positionV relativeFrom="paragraph">
              <wp:posOffset>11098</wp:posOffset>
            </wp:positionV>
            <wp:extent cx="3240000" cy="2298955"/>
            <wp:effectExtent l="0" t="0" r="0" b="6350"/>
            <wp:wrapTight wrapText="bothSides">
              <wp:wrapPolygon edited="0">
                <wp:start x="0" y="0"/>
                <wp:lineTo x="0" y="21481"/>
                <wp:lineTo x="21465" y="21481"/>
                <wp:lineTo x="21465" y="0"/>
                <wp:lineTo x="0" y="0"/>
              </wp:wrapPolygon>
            </wp:wrapTight>
            <wp:docPr id="1047" name="Picture 1047"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1047" descr="Column graph"/>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40000" cy="2298955"/>
                    </a:xfrm>
                    <a:prstGeom prst="rect">
                      <a:avLst/>
                    </a:prstGeom>
                    <a:noFill/>
                  </pic:spPr>
                </pic:pic>
              </a:graphicData>
            </a:graphic>
            <wp14:sizeRelH relativeFrom="margin">
              <wp14:pctWidth>0</wp14:pctWidth>
            </wp14:sizeRelH>
            <wp14:sizeRelV relativeFrom="margin">
              <wp14:pctHeight>0</wp14:pctHeight>
            </wp14:sizeRelV>
          </wp:anchor>
        </w:drawing>
      </w:r>
      <w:r w:rsidRPr="005E6D7F">
        <w:t>G</w:t>
      </w:r>
      <w:r w:rsidRPr="005E6D7F">
        <w:rPr>
          <w:rFonts w:cstheme="minorHAnsi"/>
        </w:rPr>
        <w:t xml:space="preserve">raph 3 shows </w:t>
      </w:r>
      <w:r w:rsidR="008C2C0B" w:rsidRPr="005E6D7F">
        <w:rPr>
          <w:rFonts w:cstheme="minorHAnsi"/>
        </w:rPr>
        <w:t xml:space="preserve">Tooth extractions due to decay for children admitted as inpatients to hospital, aged 10 years and under </w:t>
      </w:r>
      <w:r w:rsidRPr="005E6D7F">
        <w:rPr>
          <w:rFonts w:cstheme="minorHAnsi"/>
        </w:rPr>
        <w:t>by gender, comparing the indicator profile against the MSE population profile, with female being 4</w:t>
      </w:r>
      <w:r w:rsidR="008C2C0B" w:rsidRPr="005E6D7F">
        <w:rPr>
          <w:rFonts w:cstheme="minorHAnsi"/>
        </w:rPr>
        <w:t>1</w:t>
      </w:r>
      <w:r w:rsidRPr="005E6D7F">
        <w:rPr>
          <w:rFonts w:cstheme="minorHAnsi"/>
        </w:rPr>
        <w:t>.</w:t>
      </w:r>
      <w:r w:rsidR="008C2C0B" w:rsidRPr="005E6D7F">
        <w:rPr>
          <w:rFonts w:cstheme="minorHAnsi"/>
        </w:rPr>
        <w:t>8</w:t>
      </w:r>
      <w:r w:rsidRPr="005E6D7F">
        <w:rPr>
          <w:rFonts w:cstheme="minorHAnsi"/>
        </w:rPr>
        <w:t>% compared to 51.2% and male being 5</w:t>
      </w:r>
      <w:r w:rsidR="008C2C0B" w:rsidRPr="005E6D7F">
        <w:rPr>
          <w:rFonts w:cstheme="minorHAnsi"/>
        </w:rPr>
        <w:t>8</w:t>
      </w:r>
      <w:r w:rsidRPr="005E6D7F">
        <w:rPr>
          <w:rFonts w:cstheme="minorHAnsi"/>
        </w:rPr>
        <w:t>.</w:t>
      </w:r>
      <w:r w:rsidR="008C2C0B" w:rsidRPr="005E6D7F">
        <w:rPr>
          <w:rFonts w:cstheme="minorHAnsi"/>
        </w:rPr>
        <w:t>2</w:t>
      </w:r>
      <w:r w:rsidRPr="005E6D7F">
        <w:rPr>
          <w:rFonts w:cstheme="minorHAnsi"/>
        </w:rPr>
        <w:t>% compared to the MSE population of 48.8%.</w:t>
      </w:r>
    </w:p>
    <w:p w14:paraId="22AF5B1D" w14:textId="77777777" w:rsidR="00AA5D34" w:rsidRDefault="00AA5D34" w:rsidP="00E41E27">
      <w:pPr>
        <w:ind w:left="0"/>
        <w:rPr>
          <w:rFonts w:cstheme="minorHAnsi"/>
        </w:rPr>
      </w:pPr>
    </w:p>
    <w:p w14:paraId="0FAD4AB6" w14:textId="77777777" w:rsidR="00AA5D34" w:rsidRDefault="00AA5D34" w:rsidP="00E41E27">
      <w:pPr>
        <w:ind w:left="0"/>
        <w:rPr>
          <w:rFonts w:cstheme="minorHAnsi"/>
        </w:rPr>
      </w:pPr>
    </w:p>
    <w:p w14:paraId="4E06763B" w14:textId="77777777" w:rsidR="00AA5D34" w:rsidRPr="003236D1" w:rsidRDefault="00AA5D34" w:rsidP="00E41E27">
      <w:pPr>
        <w:ind w:left="0"/>
        <w:rPr>
          <w:rFonts w:cstheme="minorHAnsi"/>
        </w:rPr>
      </w:pPr>
    </w:p>
    <w:p w14:paraId="6BEBA035" w14:textId="77777777" w:rsidR="001228C9" w:rsidRPr="001228C9" w:rsidRDefault="001228C9" w:rsidP="00492DF0">
      <w:pPr>
        <w:ind w:left="0"/>
        <w:rPr>
          <w:rFonts w:cstheme="minorHAnsi"/>
        </w:rPr>
      </w:pPr>
      <w:r w:rsidRPr="001228C9">
        <w:rPr>
          <w:rFonts w:cstheme="minorHAnsi"/>
          <w:b/>
          <w:bCs/>
        </w:rPr>
        <w:t>Observed health inequalities</w:t>
      </w:r>
    </w:p>
    <w:p w14:paraId="496E11E8" w14:textId="47F5D8F2" w:rsidR="001228C9" w:rsidRPr="005646EB" w:rsidRDefault="001228C9" w:rsidP="00485590">
      <w:pPr>
        <w:pStyle w:val="ListParagraph"/>
        <w:numPr>
          <w:ilvl w:val="0"/>
          <w:numId w:val="30"/>
        </w:numPr>
        <w:rPr>
          <w:rFonts w:cstheme="minorHAnsi"/>
        </w:rPr>
      </w:pPr>
      <w:r w:rsidRPr="005646EB">
        <w:rPr>
          <w:rFonts w:cstheme="minorHAnsi"/>
        </w:rPr>
        <w:t>Tooth decay is almost entirely preventable, yet tooth decay is the number one cause of admission to hospital for 5-9yrs old children. </w:t>
      </w:r>
    </w:p>
    <w:p w14:paraId="1EB1C67A" w14:textId="2D179412" w:rsidR="001228C9" w:rsidRPr="005646EB" w:rsidRDefault="001228C9" w:rsidP="00485590">
      <w:pPr>
        <w:pStyle w:val="ListParagraph"/>
        <w:numPr>
          <w:ilvl w:val="0"/>
          <w:numId w:val="30"/>
        </w:numPr>
        <w:rPr>
          <w:rFonts w:cstheme="minorHAnsi"/>
        </w:rPr>
      </w:pPr>
      <w:r w:rsidRPr="005646EB">
        <w:rPr>
          <w:rFonts w:cstheme="minorHAnsi"/>
        </w:rPr>
        <w:t>MSE has a disproportionate over representation of children having teeth removed in a hospital setting who live in areas of deprivation. This trend is seen nationally where decay-related tooth extraction rates are nearly 3.5 times higher for children living in the most deprived areas compared to more affluent areas. </w:t>
      </w:r>
    </w:p>
    <w:p w14:paraId="2517FDF4" w14:textId="77777777" w:rsidR="001228C9" w:rsidRPr="005646EB" w:rsidRDefault="001228C9" w:rsidP="00485590">
      <w:pPr>
        <w:pStyle w:val="ListParagraph"/>
        <w:numPr>
          <w:ilvl w:val="0"/>
          <w:numId w:val="30"/>
        </w:numPr>
        <w:rPr>
          <w:rFonts w:cstheme="minorHAnsi"/>
        </w:rPr>
      </w:pPr>
      <w:r w:rsidRPr="005646EB">
        <w:rPr>
          <w:rFonts w:cstheme="minorHAnsi"/>
        </w:rPr>
        <w:t>The ethnicity profile is currently being reviewed as data quality discrepancies have been identified regarding ethnicity recoding for children</w:t>
      </w:r>
    </w:p>
    <w:p w14:paraId="247645FF" w14:textId="77777777" w:rsidR="001228C9" w:rsidRPr="005646EB" w:rsidRDefault="001228C9" w:rsidP="00485590">
      <w:pPr>
        <w:pStyle w:val="ListParagraph"/>
        <w:numPr>
          <w:ilvl w:val="0"/>
          <w:numId w:val="30"/>
        </w:numPr>
        <w:rPr>
          <w:rFonts w:cstheme="minorHAnsi"/>
        </w:rPr>
      </w:pPr>
      <w:r w:rsidRPr="005646EB">
        <w:rPr>
          <w:rFonts w:cstheme="minorHAnsi"/>
        </w:rPr>
        <w:t>A higher proportion of boys have tooth extractions </w:t>
      </w:r>
    </w:p>
    <w:p w14:paraId="11974957" w14:textId="77777777" w:rsidR="001228C9" w:rsidRPr="001228C9" w:rsidRDefault="001228C9" w:rsidP="005646EB">
      <w:pPr>
        <w:ind w:left="0"/>
        <w:rPr>
          <w:rFonts w:cstheme="minorHAnsi"/>
        </w:rPr>
      </w:pPr>
      <w:r w:rsidRPr="001228C9">
        <w:rPr>
          <w:rFonts w:cstheme="minorHAnsi"/>
          <w:b/>
          <w:bCs/>
        </w:rPr>
        <w:t>Action being taken to address these health inequalities</w:t>
      </w:r>
    </w:p>
    <w:p w14:paraId="73E55496" w14:textId="77777777" w:rsidR="001228C9" w:rsidRPr="001228C9" w:rsidRDefault="001228C9" w:rsidP="005646EB">
      <w:pPr>
        <w:ind w:left="0"/>
        <w:rPr>
          <w:rFonts w:cstheme="minorHAnsi"/>
        </w:rPr>
      </w:pPr>
      <w:r w:rsidRPr="001228C9">
        <w:rPr>
          <w:rFonts w:cstheme="minorHAnsi"/>
        </w:rPr>
        <w:t>A MSE ICP collaborative approach is being taken to accelerate oral health prevention:</w:t>
      </w:r>
    </w:p>
    <w:p w14:paraId="3FEAF15C" w14:textId="77777777" w:rsidR="001228C9" w:rsidRPr="005646EB" w:rsidRDefault="001228C9" w:rsidP="00485590">
      <w:pPr>
        <w:pStyle w:val="ListParagraph"/>
        <w:numPr>
          <w:ilvl w:val="0"/>
          <w:numId w:val="29"/>
        </w:numPr>
        <w:rPr>
          <w:rFonts w:cstheme="minorHAnsi"/>
        </w:rPr>
      </w:pPr>
      <w:r w:rsidRPr="005646EB">
        <w:rPr>
          <w:rFonts w:cstheme="minorHAnsi"/>
        </w:rPr>
        <w:t>Use a data informed approach to drive activities in areas of highest need, development of a dashboard to track progress on child oral health. We currently planning on how to analysis waiting list data consistently across providers to identify inequality gaps and implement mitigating actions.</w:t>
      </w:r>
    </w:p>
    <w:p w14:paraId="333A1B6F" w14:textId="202F2202" w:rsidR="001228C9" w:rsidRPr="005646EB" w:rsidRDefault="001228C9" w:rsidP="00485590">
      <w:pPr>
        <w:pStyle w:val="ListParagraph"/>
        <w:numPr>
          <w:ilvl w:val="0"/>
          <w:numId w:val="29"/>
        </w:numPr>
        <w:rPr>
          <w:rFonts w:cstheme="minorHAnsi"/>
        </w:rPr>
      </w:pPr>
      <w:r w:rsidRPr="005646EB">
        <w:rPr>
          <w:rFonts w:cstheme="minorHAnsi"/>
        </w:rPr>
        <w:t>Embed oral health preventative activities within wider system CYP policies and programs – in 2022/23 we committed health inequalities fundings to implement supervised toothbrushing schemes within two of our four place Alliances</w:t>
      </w:r>
      <w:r w:rsidR="00DE3CA7" w:rsidRPr="005646EB">
        <w:rPr>
          <w:rFonts w:cstheme="minorHAnsi"/>
        </w:rPr>
        <w:t xml:space="preserve">. </w:t>
      </w:r>
      <w:r w:rsidRPr="005646EB">
        <w:rPr>
          <w:rFonts w:cstheme="minorHAnsi"/>
        </w:rPr>
        <w:t>For 24/25 this program is being spread across the remaining two Alliances. Additionally, Southend City Council are planning to extend supervised toothbrushing into school settings. </w:t>
      </w:r>
    </w:p>
    <w:p w14:paraId="573B2FF7" w14:textId="77777777" w:rsidR="001228C9" w:rsidRPr="005646EB" w:rsidRDefault="001228C9" w:rsidP="00485590">
      <w:pPr>
        <w:pStyle w:val="ListParagraph"/>
        <w:numPr>
          <w:ilvl w:val="0"/>
          <w:numId w:val="29"/>
        </w:numPr>
        <w:rPr>
          <w:rFonts w:cstheme="minorHAnsi"/>
        </w:rPr>
      </w:pPr>
      <w:r w:rsidRPr="005646EB">
        <w:rPr>
          <w:rFonts w:cstheme="minorHAnsi"/>
        </w:rPr>
        <w:t>Using the Core20PLUS5 approach we have identified our priority PLUS groups as to SEND, LAC, Deprivation, Refugees, Asylum Seekers &amp; Migrants; deliver more targeted oral health prevention areas. In addition, we are working with commissioners to increase access to dental services including identification of dentists prioritising access for LAC and ensuring children are considered in our dental care access pilot. </w:t>
      </w:r>
    </w:p>
    <w:p w14:paraId="5023E1EF" w14:textId="71BFEC5D" w:rsidR="00847DE7" w:rsidRPr="005646EB" w:rsidRDefault="001228C9" w:rsidP="00485590">
      <w:pPr>
        <w:pStyle w:val="ListParagraph"/>
        <w:numPr>
          <w:ilvl w:val="0"/>
          <w:numId w:val="29"/>
        </w:numPr>
        <w:rPr>
          <w:rFonts w:cstheme="minorHAnsi"/>
        </w:rPr>
      </w:pPr>
      <w:r w:rsidRPr="005646EB">
        <w:rPr>
          <w:rFonts w:cstheme="minorHAnsi"/>
        </w:rPr>
        <w:t xml:space="preserve">MSE has been selected as NHSE CYP Transformation pilot site which aims to test and develop a suite of evidence-based interventions. This program will work with the Family Hubs </w:t>
      </w:r>
      <w:r w:rsidR="00762C8F" w:rsidRPr="005646EB">
        <w:rPr>
          <w:rFonts w:cstheme="minorHAnsi"/>
        </w:rPr>
        <w:t>in</w:t>
      </w:r>
      <w:r w:rsidRPr="005646EB">
        <w:rPr>
          <w:rFonts w:cstheme="minorHAnsi"/>
        </w:rPr>
        <w:t xml:space="preserve"> Thurrock to enhance early years services with a consistent oral health promotion theme running through. </w:t>
      </w:r>
    </w:p>
    <w:p w14:paraId="0A996FA0" w14:textId="1B741A5B" w:rsidR="001228C9" w:rsidRPr="005646EB" w:rsidRDefault="001228C9" w:rsidP="00485590">
      <w:pPr>
        <w:pStyle w:val="ListParagraph"/>
        <w:numPr>
          <w:ilvl w:val="0"/>
          <w:numId w:val="29"/>
        </w:numPr>
        <w:rPr>
          <w:rFonts w:cstheme="minorHAnsi"/>
        </w:rPr>
      </w:pPr>
      <w:r w:rsidRPr="005646EB">
        <w:rPr>
          <w:rFonts w:cstheme="minorHAnsi"/>
        </w:rPr>
        <w:lastRenderedPageBreak/>
        <w:t>Create widespread awareness of oral health promoting practices. This will be through resident facing communications and through early years workforce training</w:t>
      </w:r>
    </w:p>
    <w:p w14:paraId="21D35CFB" w14:textId="62F9693A" w:rsidR="00270AA0" w:rsidRPr="00FF6E58" w:rsidRDefault="00847DE7" w:rsidP="00FF6E58">
      <w:pPr>
        <w:ind w:left="0"/>
        <w:rPr>
          <w:rFonts w:cstheme="minorHAnsi"/>
        </w:rPr>
      </w:pPr>
      <w:r w:rsidRPr="003236D1">
        <w:rPr>
          <w:rFonts w:cstheme="minorHAnsi"/>
          <w:i/>
          <w:iCs/>
        </w:rPr>
        <w:t>Source: MSE local dataset – Athena</w:t>
      </w:r>
    </w:p>
    <w:p w14:paraId="6532693F" w14:textId="483953AA" w:rsidR="00847DE7" w:rsidRPr="003236D1" w:rsidRDefault="00847DE7" w:rsidP="00847DE7">
      <w:pPr>
        <w:pStyle w:val="Heading2"/>
        <w:numPr>
          <w:ilvl w:val="0"/>
          <w:numId w:val="0"/>
        </w:numPr>
        <w:ind w:left="1134" w:right="-472" w:hanging="1134"/>
        <w:rPr>
          <w:rFonts w:asciiTheme="minorHAnsi" w:hAnsiTheme="minorHAnsi" w:cstheme="minorHAnsi"/>
          <w:bCs/>
        </w:rPr>
      </w:pPr>
      <w:bookmarkStart w:id="48" w:name="_Toc170917116"/>
      <w:r w:rsidRPr="003236D1">
        <w:rPr>
          <w:rFonts w:asciiTheme="minorHAnsi" w:hAnsiTheme="minorHAnsi" w:cstheme="minorHAnsi"/>
          <w:bCs/>
        </w:rPr>
        <w:t>Domain: Lea</w:t>
      </w:r>
      <w:r w:rsidR="00515D1F" w:rsidRPr="003236D1">
        <w:rPr>
          <w:rFonts w:asciiTheme="minorHAnsi" w:hAnsiTheme="minorHAnsi" w:cstheme="minorHAnsi"/>
          <w:bCs/>
        </w:rPr>
        <w:t>rning disability and autistic people</w:t>
      </w:r>
      <w:bookmarkEnd w:id="48"/>
    </w:p>
    <w:p w14:paraId="704DE822" w14:textId="77777777" w:rsidR="00515D1F" w:rsidRPr="00515D1F" w:rsidRDefault="00515D1F" w:rsidP="005646EB">
      <w:pPr>
        <w:ind w:left="0"/>
        <w:rPr>
          <w:rFonts w:cstheme="minorHAnsi"/>
        </w:rPr>
      </w:pPr>
      <w:r w:rsidRPr="00515D1F">
        <w:rPr>
          <w:rFonts w:cstheme="minorHAnsi"/>
          <w:b/>
          <w:bCs/>
        </w:rPr>
        <w:t xml:space="preserve">Indicator: </w:t>
      </w:r>
      <w:bookmarkStart w:id="49" w:name="_Hlk170912678"/>
      <w:r w:rsidRPr="00515D1F">
        <w:rPr>
          <w:rFonts w:cstheme="minorHAnsi"/>
          <w:b/>
          <w:bCs/>
        </w:rPr>
        <w:t>Learning Disability Annual Health Checks</w:t>
      </w:r>
      <w:bookmarkEnd w:id="49"/>
    </w:p>
    <w:p w14:paraId="608FA3C6" w14:textId="5FB7B6AD" w:rsidR="00515D1F" w:rsidRPr="00884C80" w:rsidRDefault="009C502B" w:rsidP="00B33FB9">
      <w:pPr>
        <w:ind w:left="0"/>
        <w:rPr>
          <w:rFonts w:cstheme="minorHAnsi"/>
        </w:rPr>
      </w:pPr>
      <w:r w:rsidRPr="00884C80">
        <w:rPr>
          <w:rFonts w:cstheme="minorHAnsi"/>
          <w:u w:val="single"/>
        </w:rPr>
        <w:t xml:space="preserve">Graph 1: </w:t>
      </w:r>
      <w:bookmarkStart w:id="50" w:name="_Hlk170912736"/>
      <w:r w:rsidRPr="00884C80">
        <w:rPr>
          <w:rFonts w:cstheme="minorHAnsi"/>
          <w:u w:val="single"/>
        </w:rPr>
        <w:t xml:space="preserve">Learning Disability Annual Health Checks </w:t>
      </w:r>
      <w:bookmarkEnd w:id="50"/>
      <w:r w:rsidRPr="00884C80">
        <w:rPr>
          <w:rFonts w:cstheme="minorHAnsi"/>
          <w:u w:val="single"/>
        </w:rPr>
        <w:t>– performance by deprivation quintile</w:t>
      </w:r>
    </w:p>
    <w:p w14:paraId="76C468A4" w14:textId="1011E056" w:rsidR="00FF6E58" w:rsidRPr="00884C80" w:rsidRDefault="00515D1F" w:rsidP="009E13C5">
      <w:pPr>
        <w:ind w:left="360"/>
        <w:rPr>
          <w:rFonts w:cstheme="minorHAnsi"/>
        </w:rPr>
      </w:pPr>
      <w:r w:rsidRPr="00884C80">
        <w:rPr>
          <w:rFonts w:cstheme="minorHAnsi"/>
          <w:noProof/>
        </w:rPr>
        <w:drawing>
          <wp:anchor distT="0" distB="0" distL="114300" distR="114300" simplePos="0" relativeHeight="251715584" behindDoc="1" locked="0" layoutInCell="1" allowOverlap="1" wp14:anchorId="7820BA24" wp14:editId="20C7652A">
            <wp:simplePos x="0" y="0"/>
            <wp:positionH relativeFrom="margin">
              <wp:align>left</wp:align>
            </wp:positionH>
            <wp:positionV relativeFrom="paragraph">
              <wp:posOffset>635</wp:posOffset>
            </wp:positionV>
            <wp:extent cx="3240000" cy="2305158"/>
            <wp:effectExtent l="0" t="0" r="0" b="0"/>
            <wp:wrapTight wrapText="bothSides">
              <wp:wrapPolygon edited="0">
                <wp:start x="0" y="0"/>
                <wp:lineTo x="0" y="21421"/>
                <wp:lineTo x="21465" y="21421"/>
                <wp:lineTo x="21465" y="0"/>
                <wp:lineTo x="0" y="0"/>
              </wp:wrapPolygon>
            </wp:wrapTight>
            <wp:docPr id="1048" name="Picture 1048"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1048" descr="Column graph"/>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40000" cy="2305158"/>
                    </a:xfrm>
                    <a:prstGeom prst="rect">
                      <a:avLst/>
                    </a:prstGeom>
                    <a:noFill/>
                  </pic:spPr>
                </pic:pic>
              </a:graphicData>
            </a:graphic>
            <wp14:sizeRelH relativeFrom="margin">
              <wp14:pctWidth>0</wp14:pctWidth>
            </wp14:sizeRelH>
            <wp14:sizeRelV relativeFrom="margin">
              <wp14:pctHeight>0</wp14:pctHeight>
            </wp14:sizeRelV>
          </wp:anchor>
        </w:drawing>
      </w:r>
      <w:r w:rsidR="00C67BF9" w:rsidRPr="00884C80">
        <w:rPr>
          <w:rFonts w:cstheme="minorHAnsi"/>
        </w:rPr>
        <w:t xml:space="preserve">Graph 1 shows Learning Disability Annual Health Checks performance by deprivation quintile, with quintile 1 (most deprived) being 72.9%, quintile 2 being 57.9%, quintile 3 being 65%, quintile 4 being </w:t>
      </w:r>
      <w:r w:rsidR="00903C94" w:rsidRPr="00884C80">
        <w:rPr>
          <w:rFonts w:cstheme="minorHAnsi"/>
        </w:rPr>
        <w:t>56</w:t>
      </w:r>
      <w:r w:rsidR="00C67BF9" w:rsidRPr="00884C80">
        <w:rPr>
          <w:rFonts w:cstheme="minorHAnsi"/>
        </w:rPr>
        <w:t>.</w:t>
      </w:r>
      <w:r w:rsidR="00C56FF3" w:rsidRPr="00884C80">
        <w:rPr>
          <w:rFonts w:cstheme="minorHAnsi"/>
        </w:rPr>
        <w:t>1</w:t>
      </w:r>
      <w:r w:rsidR="00C67BF9" w:rsidRPr="00884C80">
        <w:rPr>
          <w:rFonts w:cstheme="minorHAnsi"/>
        </w:rPr>
        <w:t>% and lastly quintile 5 (least deprived) being 5</w:t>
      </w:r>
      <w:r w:rsidR="00C56FF3" w:rsidRPr="00884C80">
        <w:rPr>
          <w:rFonts w:cstheme="minorHAnsi"/>
        </w:rPr>
        <w:t>1</w:t>
      </w:r>
      <w:r w:rsidR="00C67BF9" w:rsidRPr="00884C80">
        <w:rPr>
          <w:rFonts w:cstheme="minorHAnsi"/>
        </w:rPr>
        <w:t xml:space="preserve">%, comparative to the MSE average performance of </w:t>
      </w:r>
      <w:r w:rsidR="00C56FF3" w:rsidRPr="00884C80">
        <w:rPr>
          <w:rFonts w:cstheme="minorHAnsi"/>
        </w:rPr>
        <w:t>58.4</w:t>
      </w:r>
      <w:r w:rsidR="00C67BF9" w:rsidRPr="00884C80">
        <w:rPr>
          <w:rFonts w:cstheme="minorHAnsi"/>
        </w:rPr>
        <w:t>.6%.</w:t>
      </w:r>
    </w:p>
    <w:p w14:paraId="485354F3" w14:textId="27043A5C" w:rsidR="00E15F9C" w:rsidRPr="00884C80" w:rsidRDefault="00E15F9C" w:rsidP="00E15F9C">
      <w:pPr>
        <w:ind w:left="0"/>
        <w:rPr>
          <w:rFonts w:cstheme="minorHAnsi"/>
          <w:u w:val="single"/>
        </w:rPr>
      </w:pPr>
    </w:p>
    <w:p w14:paraId="44C26C9E" w14:textId="72555B7D" w:rsidR="00E15F9C" w:rsidRPr="00884C80" w:rsidRDefault="00E15F9C" w:rsidP="00E15F9C">
      <w:pPr>
        <w:ind w:left="0"/>
        <w:rPr>
          <w:rFonts w:cstheme="minorHAnsi"/>
          <w:u w:val="single"/>
        </w:rPr>
      </w:pPr>
    </w:p>
    <w:p w14:paraId="7F734103" w14:textId="77777777" w:rsidR="00E15F9C" w:rsidRPr="00884C80" w:rsidRDefault="00E15F9C" w:rsidP="00E15F9C">
      <w:pPr>
        <w:ind w:left="0"/>
        <w:rPr>
          <w:rFonts w:cstheme="minorHAnsi"/>
          <w:u w:val="single"/>
        </w:rPr>
      </w:pPr>
    </w:p>
    <w:p w14:paraId="0C4C718B" w14:textId="77777777" w:rsidR="00B33FB9" w:rsidRPr="00884C80" w:rsidRDefault="00B33FB9" w:rsidP="00E15F9C">
      <w:pPr>
        <w:ind w:left="0"/>
        <w:rPr>
          <w:rFonts w:cstheme="minorHAnsi"/>
          <w:u w:val="single"/>
        </w:rPr>
      </w:pPr>
    </w:p>
    <w:p w14:paraId="74E29C76" w14:textId="12CAE1FD" w:rsidR="00E15F9C" w:rsidRPr="00884C80" w:rsidRDefault="00E15F9C" w:rsidP="00E15F9C">
      <w:pPr>
        <w:ind w:left="0"/>
        <w:rPr>
          <w:rFonts w:cstheme="minorHAnsi"/>
        </w:rPr>
      </w:pPr>
      <w:r w:rsidRPr="00884C80">
        <w:rPr>
          <w:rFonts w:cstheme="minorHAnsi"/>
          <w:u w:val="single"/>
        </w:rPr>
        <w:t>Graph 2: Learning Disability Annual Health Checks – performance by ethnic</w:t>
      </w:r>
      <w:r w:rsidR="00B33FB9" w:rsidRPr="00884C80">
        <w:rPr>
          <w:rFonts w:cstheme="minorHAnsi"/>
          <w:u w:val="single"/>
        </w:rPr>
        <w:t>ity</w:t>
      </w:r>
    </w:p>
    <w:p w14:paraId="5A0E0349" w14:textId="4BA38191" w:rsidR="002041DF" w:rsidRDefault="006A17C9" w:rsidP="00B43DEC">
      <w:pPr>
        <w:ind w:left="0"/>
        <w:rPr>
          <w:rFonts w:cstheme="minorHAnsi"/>
        </w:rPr>
      </w:pPr>
      <w:r w:rsidRPr="00884C80">
        <w:rPr>
          <w:rFonts w:cstheme="minorHAnsi"/>
          <w:noProof/>
        </w:rPr>
        <w:drawing>
          <wp:anchor distT="0" distB="0" distL="114300" distR="114300" simplePos="0" relativeHeight="251716608" behindDoc="1" locked="0" layoutInCell="1" allowOverlap="1" wp14:anchorId="41F5333F" wp14:editId="7315BBEE">
            <wp:simplePos x="0" y="0"/>
            <wp:positionH relativeFrom="column">
              <wp:posOffset>-1905</wp:posOffset>
            </wp:positionH>
            <wp:positionV relativeFrom="paragraph">
              <wp:posOffset>-1905</wp:posOffset>
            </wp:positionV>
            <wp:extent cx="3240000" cy="2079779"/>
            <wp:effectExtent l="0" t="0" r="0" b="0"/>
            <wp:wrapTight wrapText="bothSides">
              <wp:wrapPolygon edited="0">
                <wp:start x="0" y="0"/>
                <wp:lineTo x="0" y="21369"/>
                <wp:lineTo x="21465" y="21369"/>
                <wp:lineTo x="21465" y="0"/>
                <wp:lineTo x="0" y="0"/>
              </wp:wrapPolygon>
            </wp:wrapTight>
            <wp:docPr id="1049" name="Picture 1049"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descr="Column graph"/>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40000" cy="2079779"/>
                    </a:xfrm>
                    <a:prstGeom prst="rect">
                      <a:avLst/>
                    </a:prstGeom>
                    <a:noFill/>
                  </pic:spPr>
                </pic:pic>
              </a:graphicData>
            </a:graphic>
            <wp14:sizeRelH relativeFrom="margin">
              <wp14:pctWidth>0</wp14:pctWidth>
            </wp14:sizeRelH>
            <wp14:sizeRelV relativeFrom="margin">
              <wp14:pctHeight>0</wp14:pctHeight>
            </wp14:sizeRelV>
          </wp:anchor>
        </w:drawing>
      </w:r>
      <w:r w:rsidR="002661D1" w:rsidRPr="00884C80">
        <w:rPr>
          <w:rFonts w:cstheme="minorHAnsi"/>
        </w:rPr>
        <w:t>Graph 2 shows Learning Disability Annual Health Checks performance by ethnic group, with white British being 59.7%, other white being 53.2%, black being 58.7%, Asian being 6</w:t>
      </w:r>
      <w:r w:rsidR="00EE7B00" w:rsidRPr="00884C80">
        <w:rPr>
          <w:rFonts w:cstheme="minorHAnsi"/>
        </w:rPr>
        <w:t>0</w:t>
      </w:r>
      <w:r w:rsidR="002661D1" w:rsidRPr="00884C80">
        <w:rPr>
          <w:rFonts w:cstheme="minorHAnsi"/>
        </w:rPr>
        <w:t>.</w:t>
      </w:r>
      <w:r w:rsidR="00EE7B00" w:rsidRPr="00884C80">
        <w:rPr>
          <w:rFonts w:cstheme="minorHAnsi"/>
        </w:rPr>
        <w:t>7</w:t>
      </w:r>
      <w:r w:rsidR="002661D1" w:rsidRPr="00884C80">
        <w:rPr>
          <w:rFonts w:cstheme="minorHAnsi"/>
        </w:rPr>
        <w:t>%, mixed being 5</w:t>
      </w:r>
      <w:r w:rsidR="00EE7B00" w:rsidRPr="00884C80">
        <w:rPr>
          <w:rFonts w:cstheme="minorHAnsi"/>
        </w:rPr>
        <w:t>5.1</w:t>
      </w:r>
      <w:r w:rsidR="002661D1" w:rsidRPr="00884C80">
        <w:rPr>
          <w:rFonts w:cstheme="minorHAnsi"/>
        </w:rPr>
        <w:t xml:space="preserve">% and lastly other ethnic group being </w:t>
      </w:r>
      <w:r w:rsidR="00EE7B00" w:rsidRPr="00884C80">
        <w:rPr>
          <w:rFonts w:cstheme="minorHAnsi"/>
        </w:rPr>
        <w:t>0</w:t>
      </w:r>
      <w:r w:rsidR="002661D1" w:rsidRPr="00884C80">
        <w:rPr>
          <w:rFonts w:cstheme="minorHAnsi"/>
        </w:rPr>
        <w:t xml:space="preserve">%, comparative to the MSE average performance of </w:t>
      </w:r>
      <w:r w:rsidR="00EE7B00" w:rsidRPr="00884C80">
        <w:rPr>
          <w:rFonts w:cstheme="minorHAnsi"/>
        </w:rPr>
        <w:t>58</w:t>
      </w:r>
      <w:r w:rsidR="002661D1" w:rsidRPr="00884C80">
        <w:rPr>
          <w:rFonts w:cstheme="minorHAnsi"/>
        </w:rPr>
        <w:t>.</w:t>
      </w:r>
      <w:r w:rsidR="00EE7B00" w:rsidRPr="00884C80">
        <w:rPr>
          <w:rFonts w:cstheme="minorHAnsi"/>
        </w:rPr>
        <w:t>4</w:t>
      </w:r>
      <w:r w:rsidR="002661D1" w:rsidRPr="00884C80">
        <w:rPr>
          <w:rFonts w:cstheme="minorHAnsi"/>
        </w:rPr>
        <w:t>%.</w:t>
      </w:r>
    </w:p>
    <w:p w14:paraId="584D4233" w14:textId="242F7212" w:rsidR="00EE7B00" w:rsidRDefault="00EE7B00" w:rsidP="00B43DEC">
      <w:pPr>
        <w:ind w:left="0"/>
        <w:rPr>
          <w:rFonts w:cstheme="minorHAnsi"/>
        </w:rPr>
      </w:pPr>
    </w:p>
    <w:p w14:paraId="1B21A31D" w14:textId="7106B84C" w:rsidR="00EE7B00" w:rsidRDefault="00EE7B00" w:rsidP="00B43DEC">
      <w:pPr>
        <w:ind w:left="0"/>
        <w:rPr>
          <w:rFonts w:cstheme="minorHAnsi"/>
        </w:rPr>
      </w:pPr>
    </w:p>
    <w:p w14:paraId="1DF380A7" w14:textId="59581DE4" w:rsidR="00EE7B00" w:rsidRDefault="00EE7B00" w:rsidP="00B43DEC">
      <w:pPr>
        <w:ind w:left="0"/>
        <w:rPr>
          <w:rFonts w:cstheme="minorHAnsi"/>
        </w:rPr>
      </w:pPr>
    </w:p>
    <w:p w14:paraId="38959273" w14:textId="30B853FF" w:rsidR="00EE7B00" w:rsidRPr="00884C80" w:rsidRDefault="00EE7B00" w:rsidP="00B43DEC">
      <w:pPr>
        <w:ind w:left="0"/>
        <w:rPr>
          <w:rFonts w:cstheme="minorHAnsi"/>
        </w:rPr>
      </w:pPr>
      <w:r w:rsidRPr="00884C80">
        <w:rPr>
          <w:rFonts w:cstheme="minorHAnsi"/>
          <w:u w:val="single"/>
        </w:rPr>
        <w:t xml:space="preserve">Graph 3: Learning Disability Annual Health Checks – performance by </w:t>
      </w:r>
      <w:r w:rsidR="005734D9" w:rsidRPr="00884C80">
        <w:rPr>
          <w:rFonts w:cstheme="minorHAnsi"/>
          <w:u w:val="single"/>
        </w:rPr>
        <w:t>gender</w:t>
      </w:r>
    </w:p>
    <w:p w14:paraId="1482A459" w14:textId="0F8195E2" w:rsidR="002041DF" w:rsidRDefault="001A2F74" w:rsidP="00331589">
      <w:pPr>
        <w:tabs>
          <w:tab w:val="left" w:pos="720"/>
        </w:tabs>
        <w:ind w:left="0"/>
        <w:rPr>
          <w:rFonts w:cstheme="minorHAnsi"/>
        </w:rPr>
      </w:pPr>
      <w:r w:rsidRPr="00884C80">
        <w:rPr>
          <w:rFonts w:cstheme="minorHAnsi"/>
          <w:i/>
          <w:iCs/>
          <w:noProof/>
        </w:rPr>
        <w:lastRenderedPageBreak/>
        <w:drawing>
          <wp:anchor distT="0" distB="0" distL="114300" distR="114300" simplePos="0" relativeHeight="251717632" behindDoc="1" locked="0" layoutInCell="1" allowOverlap="1" wp14:anchorId="4382E010" wp14:editId="31FDD40D">
            <wp:simplePos x="0" y="0"/>
            <wp:positionH relativeFrom="margin">
              <wp:align>left</wp:align>
            </wp:positionH>
            <wp:positionV relativeFrom="paragraph">
              <wp:posOffset>10795</wp:posOffset>
            </wp:positionV>
            <wp:extent cx="3240000" cy="2304978"/>
            <wp:effectExtent l="0" t="0" r="0" b="635"/>
            <wp:wrapTight wrapText="bothSides">
              <wp:wrapPolygon edited="0">
                <wp:start x="0" y="0"/>
                <wp:lineTo x="0" y="21427"/>
                <wp:lineTo x="21465" y="21427"/>
                <wp:lineTo x="21465" y="0"/>
                <wp:lineTo x="0" y="0"/>
              </wp:wrapPolygon>
            </wp:wrapTight>
            <wp:docPr id="1050" name="Picture 1050"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1050" descr="Column graph"/>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40000" cy="2304978"/>
                    </a:xfrm>
                    <a:prstGeom prst="rect">
                      <a:avLst/>
                    </a:prstGeom>
                    <a:noFill/>
                  </pic:spPr>
                </pic:pic>
              </a:graphicData>
            </a:graphic>
            <wp14:sizeRelH relativeFrom="margin">
              <wp14:pctWidth>0</wp14:pctWidth>
            </wp14:sizeRelH>
            <wp14:sizeRelV relativeFrom="margin">
              <wp14:pctHeight>0</wp14:pctHeight>
            </wp14:sizeRelV>
          </wp:anchor>
        </w:drawing>
      </w:r>
      <w:r w:rsidRPr="00884C80">
        <w:rPr>
          <w:rFonts w:cstheme="minorHAnsi"/>
        </w:rPr>
        <w:t xml:space="preserve">Graph 3 shows Learning Disability Annual Health Checks performance by gender, with female being </w:t>
      </w:r>
      <w:r w:rsidR="005734D9" w:rsidRPr="00884C80">
        <w:rPr>
          <w:rFonts w:cstheme="minorHAnsi"/>
        </w:rPr>
        <w:t>59.8</w:t>
      </w:r>
      <w:r w:rsidRPr="00884C80">
        <w:rPr>
          <w:rFonts w:cstheme="minorHAnsi"/>
        </w:rPr>
        <w:t xml:space="preserve">.4% and male being </w:t>
      </w:r>
      <w:r w:rsidR="005734D9" w:rsidRPr="00884C80">
        <w:rPr>
          <w:rFonts w:cstheme="minorHAnsi"/>
        </w:rPr>
        <w:t>57</w:t>
      </w:r>
      <w:r w:rsidRPr="00884C80">
        <w:rPr>
          <w:rFonts w:cstheme="minorHAnsi"/>
        </w:rPr>
        <w:t>.</w:t>
      </w:r>
      <w:r w:rsidR="005734D9" w:rsidRPr="00884C80">
        <w:rPr>
          <w:rFonts w:cstheme="minorHAnsi"/>
        </w:rPr>
        <w:t>5</w:t>
      </w:r>
      <w:r w:rsidRPr="00884C80">
        <w:rPr>
          <w:rFonts w:cstheme="minorHAnsi"/>
        </w:rPr>
        <w:t xml:space="preserve">%, comparative to the MSE average performance of </w:t>
      </w:r>
      <w:r w:rsidR="005734D9" w:rsidRPr="00884C80">
        <w:rPr>
          <w:rFonts w:cstheme="minorHAnsi"/>
        </w:rPr>
        <w:t>58.4</w:t>
      </w:r>
      <w:r w:rsidRPr="00884C80">
        <w:rPr>
          <w:rFonts w:cstheme="minorHAnsi"/>
        </w:rPr>
        <w:t>%.</w:t>
      </w:r>
    </w:p>
    <w:p w14:paraId="6D10CDB0" w14:textId="77777777" w:rsidR="005734D9" w:rsidRDefault="005734D9" w:rsidP="00331589">
      <w:pPr>
        <w:tabs>
          <w:tab w:val="left" w:pos="720"/>
        </w:tabs>
        <w:ind w:left="0"/>
        <w:rPr>
          <w:rFonts w:cstheme="minorHAnsi"/>
        </w:rPr>
      </w:pPr>
    </w:p>
    <w:p w14:paraId="4884184B" w14:textId="77777777" w:rsidR="005734D9" w:rsidRDefault="005734D9" w:rsidP="00331589">
      <w:pPr>
        <w:tabs>
          <w:tab w:val="left" w:pos="720"/>
        </w:tabs>
        <w:ind w:left="0"/>
        <w:rPr>
          <w:rFonts w:cstheme="minorHAnsi"/>
        </w:rPr>
      </w:pPr>
    </w:p>
    <w:p w14:paraId="64F3E1CA" w14:textId="77777777" w:rsidR="005734D9" w:rsidRDefault="005734D9" w:rsidP="00331589">
      <w:pPr>
        <w:tabs>
          <w:tab w:val="left" w:pos="720"/>
        </w:tabs>
        <w:ind w:left="0"/>
        <w:rPr>
          <w:rFonts w:cstheme="minorHAnsi"/>
        </w:rPr>
      </w:pPr>
    </w:p>
    <w:p w14:paraId="13987E5A" w14:textId="77777777" w:rsidR="005734D9" w:rsidRDefault="005734D9" w:rsidP="00331589">
      <w:pPr>
        <w:tabs>
          <w:tab w:val="left" w:pos="720"/>
        </w:tabs>
        <w:ind w:left="0"/>
        <w:rPr>
          <w:rFonts w:cstheme="minorHAnsi"/>
        </w:rPr>
      </w:pPr>
    </w:p>
    <w:p w14:paraId="50EAC27C" w14:textId="77777777" w:rsidR="005734D9" w:rsidRDefault="005734D9" w:rsidP="00331589">
      <w:pPr>
        <w:tabs>
          <w:tab w:val="left" w:pos="720"/>
        </w:tabs>
        <w:ind w:left="0"/>
        <w:rPr>
          <w:rFonts w:cstheme="minorHAnsi"/>
        </w:rPr>
      </w:pPr>
    </w:p>
    <w:p w14:paraId="30D4A024" w14:textId="77777777" w:rsidR="00B33FB9" w:rsidRDefault="00B33FB9" w:rsidP="00331589">
      <w:pPr>
        <w:tabs>
          <w:tab w:val="left" w:pos="720"/>
        </w:tabs>
        <w:ind w:left="0"/>
        <w:rPr>
          <w:rFonts w:cstheme="minorHAnsi"/>
        </w:rPr>
      </w:pPr>
    </w:p>
    <w:p w14:paraId="35B3F292" w14:textId="4CD06D95" w:rsidR="005734D9" w:rsidRPr="00884C80" w:rsidRDefault="005734D9" w:rsidP="00B33FB9">
      <w:pPr>
        <w:ind w:left="0"/>
        <w:rPr>
          <w:rFonts w:cstheme="minorHAnsi"/>
        </w:rPr>
      </w:pPr>
      <w:r w:rsidRPr="00884C80">
        <w:rPr>
          <w:rFonts w:cstheme="minorHAnsi"/>
          <w:u w:val="single"/>
        </w:rPr>
        <w:t>Graph 4: Learning Disability Annual Health Checks – performance by age</w:t>
      </w:r>
    </w:p>
    <w:p w14:paraId="21E4F5CA" w14:textId="0236235F" w:rsidR="006A17C9" w:rsidRPr="003236D1" w:rsidRDefault="001A2F74" w:rsidP="00331589">
      <w:pPr>
        <w:tabs>
          <w:tab w:val="left" w:pos="720"/>
        </w:tabs>
        <w:ind w:left="0"/>
        <w:rPr>
          <w:rFonts w:cstheme="minorHAnsi"/>
          <w:i/>
          <w:iCs/>
        </w:rPr>
      </w:pPr>
      <w:r w:rsidRPr="00884C80">
        <w:rPr>
          <w:rFonts w:cstheme="minorHAnsi"/>
          <w:noProof/>
        </w:rPr>
        <w:drawing>
          <wp:anchor distT="0" distB="0" distL="114300" distR="114300" simplePos="0" relativeHeight="251718656" behindDoc="1" locked="0" layoutInCell="1" allowOverlap="1" wp14:anchorId="4B172C1C" wp14:editId="35155B9D">
            <wp:simplePos x="0" y="0"/>
            <wp:positionH relativeFrom="column">
              <wp:posOffset>-1905</wp:posOffset>
            </wp:positionH>
            <wp:positionV relativeFrom="paragraph">
              <wp:posOffset>635</wp:posOffset>
            </wp:positionV>
            <wp:extent cx="3240000" cy="2079779"/>
            <wp:effectExtent l="0" t="0" r="0" b="0"/>
            <wp:wrapTight wrapText="bothSides">
              <wp:wrapPolygon edited="0">
                <wp:start x="0" y="0"/>
                <wp:lineTo x="0" y="21369"/>
                <wp:lineTo x="21465" y="21369"/>
                <wp:lineTo x="21465" y="0"/>
                <wp:lineTo x="0" y="0"/>
              </wp:wrapPolygon>
            </wp:wrapTight>
            <wp:docPr id="1051" name="Picture 1051"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1051" descr="Column graph"/>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40000" cy="2079779"/>
                    </a:xfrm>
                    <a:prstGeom prst="rect">
                      <a:avLst/>
                    </a:prstGeom>
                    <a:noFill/>
                  </pic:spPr>
                </pic:pic>
              </a:graphicData>
            </a:graphic>
            <wp14:sizeRelH relativeFrom="margin">
              <wp14:pctWidth>0</wp14:pctWidth>
            </wp14:sizeRelH>
            <wp14:sizeRelV relativeFrom="margin">
              <wp14:pctHeight>0</wp14:pctHeight>
            </wp14:sizeRelV>
          </wp:anchor>
        </w:drawing>
      </w:r>
      <w:r w:rsidR="00A96C79" w:rsidRPr="00884C80">
        <w:rPr>
          <w:rFonts w:cstheme="minorHAnsi"/>
        </w:rPr>
        <w:t>Graph 4 shows Learning Disability Annual Health Checks performance by age, with age range 0-19 being 47.5%, 20-29 being 55.9%, 30-39 being 62.1%, 40-49 being 63.4%, 50-59 being 6</w:t>
      </w:r>
      <w:r w:rsidR="00164D2C" w:rsidRPr="00884C80">
        <w:rPr>
          <w:rFonts w:cstheme="minorHAnsi"/>
        </w:rPr>
        <w:t>3</w:t>
      </w:r>
      <w:r w:rsidR="00A96C79" w:rsidRPr="00884C80">
        <w:rPr>
          <w:rFonts w:cstheme="minorHAnsi"/>
        </w:rPr>
        <w:t>.</w:t>
      </w:r>
      <w:r w:rsidR="00164D2C" w:rsidRPr="00884C80">
        <w:rPr>
          <w:rFonts w:cstheme="minorHAnsi"/>
        </w:rPr>
        <w:t>3</w:t>
      </w:r>
      <w:r w:rsidR="00A96C79" w:rsidRPr="00884C80">
        <w:rPr>
          <w:rFonts w:cstheme="minorHAnsi"/>
        </w:rPr>
        <w:t xml:space="preserve">%, 60-69 being </w:t>
      </w:r>
      <w:r w:rsidR="00164D2C" w:rsidRPr="00884C80">
        <w:rPr>
          <w:rFonts w:cstheme="minorHAnsi"/>
        </w:rPr>
        <w:t>61</w:t>
      </w:r>
      <w:r w:rsidR="00A96C79" w:rsidRPr="00884C80">
        <w:rPr>
          <w:rFonts w:cstheme="minorHAnsi"/>
        </w:rPr>
        <w:t>.</w:t>
      </w:r>
      <w:r w:rsidR="00164D2C" w:rsidRPr="00884C80">
        <w:rPr>
          <w:rFonts w:cstheme="minorHAnsi"/>
        </w:rPr>
        <w:t>1</w:t>
      </w:r>
      <w:r w:rsidR="00A96C79" w:rsidRPr="00884C80">
        <w:rPr>
          <w:rFonts w:cstheme="minorHAnsi"/>
        </w:rPr>
        <w:t xml:space="preserve">%, 70-79 being </w:t>
      </w:r>
      <w:r w:rsidR="00164D2C" w:rsidRPr="00884C80">
        <w:rPr>
          <w:rFonts w:cstheme="minorHAnsi"/>
        </w:rPr>
        <w:t>55</w:t>
      </w:r>
      <w:r w:rsidR="00A96C79" w:rsidRPr="00884C80">
        <w:rPr>
          <w:rFonts w:cstheme="minorHAnsi"/>
        </w:rPr>
        <w:t>.</w:t>
      </w:r>
      <w:r w:rsidR="00164D2C" w:rsidRPr="00884C80">
        <w:rPr>
          <w:rFonts w:cstheme="minorHAnsi"/>
        </w:rPr>
        <w:t>7</w:t>
      </w:r>
      <w:r w:rsidR="00A96C79" w:rsidRPr="00884C80">
        <w:rPr>
          <w:rFonts w:cstheme="minorHAnsi"/>
        </w:rPr>
        <w:t xml:space="preserve">% and lastly 80 and over being </w:t>
      </w:r>
      <w:r w:rsidR="00F919EA" w:rsidRPr="00884C80">
        <w:rPr>
          <w:rFonts w:cstheme="minorHAnsi"/>
        </w:rPr>
        <w:t>38</w:t>
      </w:r>
      <w:r w:rsidR="00A96C79" w:rsidRPr="00884C80">
        <w:rPr>
          <w:rFonts w:cstheme="minorHAnsi"/>
        </w:rPr>
        <w:t>.</w:t>
      </w:r>
      <w:r w:rsidR="00F919EA" w:rsidRPr="00884C80">
        <w:rPr>
          <w:rFonts w:cstheme="minorHAnsi"/>
        </w:rPr>
        <w:t>7</w:t>
      </w:r>
      <w:r w:rsidR="00A96C79" w:rsidRPr="00884C80">
        <w:rPr>
          <w:rFonts w:cstheme="minorHAnsi"/>
        </w:rPr>
        <w:t>%, comparative to the MSE average performance of 58.4%.</w:t>
      </w:r>
    </w:p>
    <w:p w14:paraId="3760A325" w14:textId="77777777" w:rsidR="006A17C9" w:rsidRPr="003236D1" w:rsidRDefault="006A17C9" w:rsidP="00331589">
      <w:pPr>
        <w:tabs>
          <w:tab w:val="left" w:pos="720"/>
        </w:tabs>
        <w:ind w:left="0"/>
        <w:rPr>
          <w:rFonts w:cstheme="minorHAnsi"/>
        </w:rPr>
      </w:pPr>
    </w:p>
    <w:p w14:paraId="1B8F6199" w14:textId="2289B988" w:rsidR="00DF3007" w:rsidRPr="003236D1" w:rsidRDefault="00DF3007" w:rsidP="00331589">
      <w:pPr>
        <w:tabs>
          <w:tab w:val="left" w:pos="720"/>
        </w:tabs>
        <w:ind w:left="0"/>
        <w:rPr>
          <w:rFonts w:cstheme="minorHAnsi"/>
        </w:rPr>
      </w:pPr>
    </w:p>
    <w:p w14:paraId="66F69B85" w14:textId="77777777" w:rsidR="00B33FB9" w:rsidRDefault="00B33FB9" w:rsidP="005646EB">
      <w:pPr>
        <w:tabs>
          <w:tab w:val="left" w:pos="720"/>
        </w:tabs>
        <w:ind w:left="0"/>
        <w:rPr>
          <w:rFonts w:cstheme="minorHAnsi"/>
          <w:b/>
          <w:bCs/>
        </w:rPr>
      </w:pPr>
    </w:p>
    <w:p w14:paraId="23803B53" w14:textId="41DD6EF6" w:rsidR="00CC2112" w:rsidRPr="00CC2112" w:rsidRDefault="00CC2112" w:rsidP="005646EB">
      <w:pPr>
        <w:tabs>
          <w:tab w:val="left" w:pos="720"/>
        </w:tabs>
        <w:ind w:left="0"/>
        <w:rPr>
          <w:rFonts w:cstheme="minorHAnsi"/>
        </w:rPr>
      </w:pPr>
      <w:r w:rsidRPr="00CC2112">
        <w:rPr>
          <w:rFonts w:cstheme="minorHAnsi"/>
          <w:b/>
          <w:bCs/>
        </w:rPr>
        <w:t>Observed health inequalities</w:t>
      </w:r>
    </w:p>
    <w:p w14:paraId="097094CE" w14:textId="77777777" w:rsidR="00CC2112" w:rsidRPr="005646EB" w:rsidRDefault="00CC2112" w:rsidP="00485590">
      <w:pPr>
        <w:pStyle w:val="ListParagraph"/>
        <w:numPr>
          <w:ilvl w:val="0"/>
          <w:numId w:val="27"/>
        </w:numPr>
        <w:tabs>
          <w:tab w:val="left" w:pos="720"/>
        </w:tabs>
        <w:rPr>
          <w:rFonts w:cstheme="minorHAnsi"/>
        </w:rPr>
      </w:pPr>
      <w:r w:rsidRPr="005646EB">
        <w:rPr>
          <w:rFonts w:cstheme="minorHAnsi"/>
        </w:rPr>
        <w:t>The uptake of Learning disability health checks is higher in the most deprived areas</w:t>
      </w:r>
    </w:p>
    <w:p w14:paraId="3F095869" w14:textId="77777777" w:rsidR="00CC2112" w:rsidRPr="005646EB" w:rsidRDefault="00CC2112" w:rsidP="00485590">
      <w:pPr>
        <w:pStyle w:val="ListParagraph"/>
        <w:numPr>
          <w:ilvl w:val="0"/>
          <w:numId w:val="27"/>
        </w:numPr>
        <w:tabs>
          <w:tab w:val="left" w:pos="720"/>
        </w:tabs>
        <w:rPr>
          <w:rFonts w:cstheme="minorHAnsi"/>
        </w:rPr>
      </w:pPr>
      <w:r w:rsidRPr="005646EB">
        <w:rPr>
          <w:rFonts w:cstheme="minorHAnsi"/>
        </w:rPr>
        <w:t>There is a slightly lower uptake of health checks from people of an ‘other white’ or mixed ethnic background</w:t>
      </w:r>
    </w:p>
    <w:p w14:paraId="6491891C" w14:textId="77777777" w:rsidR="00CC2112" w:rsidRPr="005646EB" w:rsidRDefault="00CC2112" w:rsidP="00485590">
      <w:pPr>
        <w:pStyle w:val="ListParagraph"/>
        <w:numPr>
          <w:ilvl w:val="0"/>
          <w:numId w:val="27"/>
        </w:numPr>
        <w:tabs>
          <w:tab w:val="left" w:pos="720"/>
        </w:tabs>
        <w:rPr>
          <w:rFonts w:cstheme="minorHAnsi"/>
        </w:rPr>
      </w:pPr>
      <w:r w:rsidRPr="005646EB">
        <w:rPr>
          <w:rFonts w:cstheme="minorHAnsi"/>
        </w:rPr>
        <w:t>There is little variation between males and females</w:t>
      </w:r>
    </w:p>
    <w:p w14:paraId="3E45F6A0" w14:textId="77777777" w:rsidR="00CC2112" w:rsidRPr="005646EB" w:rsidRDefault="00CC2112" w:rsidP="00485590">
      <w:pPr>
        <w:pStyle w:val="ListParagraph"/>
        <w:numPr>
          <w:ilvl w:val="0"/>
          <w:numId w:val="27"/>
        </w:numPr>
        <w:tabs>
          <w:tab w:val="left" w:pos="720"/>
        </w:tabs>
        <w:rPr>
          <w:rFonts w:cstheme="minorHAnsi"/>
        </w:rPr>
      </w:pPr>
      <w:r w:rsidRPr="005646EB">
        <w:rPr>
          <w:rFonts w:cstheme="minorHAnsi"/>
        </w:rPr>
        <w:t>Learning disability health checks are lower in the younger (29 years and below) and older (70 years and above) age groups</w:t>
      </w:r>
    </w:p>
    <w:p w14:paraId="1D1330D8" w14:textId="77777777" w:rsidR="00CC2112" w:rsidRPr="005646EB" w:rsidRDefault="00CC2112" w:rsidP="00485590">
      <w:pPr>
        <w:pStyle w:val="ListParagraph"/>
        <w:numPr>
          <w:ilvl w:val="0"/>
          <w:numId w:val="27"/>
        </w:numPr>
        <w:tabs>
          <w:tab w:val="left" w:pos="720"/>
        </w:tabs>
        <w:rPr>
          <w:rFonts w:cstheme="minorHAnsi"/>
        </w:rPr>
      </w:pPr>
      <w:r w:rsidRPr="005646EB">
        <w:rPr>
          <w:rFonts w:cstheme="minorHAnsi"/>
        </w:rPr>
        <w:t>Within the SET LeDeR Annual Report 22/23 it was noted that some of the most vulnerable people with a Learning Disability who passed away are among those who did not receive an Annual Health Check that could be evidenced in the notes.</w:t>
      </w:r>
    </w:p>
    <w:p w14:paraId="04458459" w14:textId="77777777" w:rsidR="00CC2112" w:rsidRPr="00CC2112" w:rsidRDefault="00CC2112" w:rsidP="005646EB">
      <w:pPr>
        <w:tabs>
          <w:tab w:val="left" w:pos="720"/>
        </w:tabs>
        <w:ind w:left="0"/>
        <w:rPr>
          <w:rFonts w:cstheme="minorHAnsi"/>
        </w:rPr>
      </w:pPr>
      <w:r w:rsidRPr="00CC2112">
        <w:rPr>
          <w:rFonts w:cstheme="minorHAnsi"/>
          <w:b/>
          <w:bCs/>
        </w:rPr>
        <w:t>Action being taken to address these health inequalities</w:t>
      </w:r>
    </w:p>
    <w:p w14:paraId="79F2EE72" w14:textId="77777777" w:rsidR="00CC2112" w:rsidRPr="005646EB" w:rsidRDefault="00CC2112" w:rsidP="00485590">
      <w:pPr>
        <w:pStyle w:val="ListParagraph"/>
        <w:numPr>
          <w:ilvl w:val="0"/>
          <w:numId w:val="28"/>
        </w:numPr>
        <w:tabs>
          <w:tab w:val="left" w:pos="720"/>
        </w:tabs>
        <w:rPr>
          <w:rFonts w:cstheme="minorHAnsi"/>
        </w:rPr>
      </w:pPr>
      <w:r w:rsidRPr="005646EB">
        <w:rPr>
          <w:rFonts w:cstheme="minorHAnsi"/>
        </w:rPr>
        <w:t>A Mid and South Essex Learning Disability Annual Health Check forum has been established in 2023 to discuss Annual Health Checks with a local lens and share learning.</w:t>
      </w:r>
    </w:p>
    <w:p w14:paraId="77B27A61" w14:textId="71A3C870" w:rsidR="00CC2112" w:rsidRPr="005646EB" w:rsidRDefault="00CC2112" w:rsidP="00485590">
      <w:pPr>
        <w:pStyle w:val="ListParagraph"/>
        <w:numPr>
          <w:ilvl w:val="0"/>
          <w:numId w:val="28"/>
        </w:numPr>
        <w:tabs>
          <w:tab w:val="left" w:pos="720"/>
        </w:tabs>
        <w:rPr>
          <w:rFonts w:cstheme="minorHAnsi"/>
        </w:rPr>
      </w:pPr>
      <w:r w:rsidRPr="005646EB">
        <w:rPr>
          <w:rFonts w:cstheme="minorHAnsi"/>
        </w:rPr>
        <w:lastRenderedPageBreak/>
        <w:t xml:space="preserve">The SET 3 Year LeDeR Deliverable Plan 2024-2027 has a priority for the 2024/25 financial year as ‘Promote Preventative Health: Improving </w:t>
      </w:r>
      <w:r w:rsidR="00E36CEF" w:rsidRPr="005646EB">
        <w:rPr>
          <w:rFonts w:cstheme="minorHAnsi"/>
        </w:rPr>
        <w:t>the</w:t>
      </w:r>
      <w:r w:rsidRPr="005646EB">
        <w:rPr>
          <w:rFonts w:cstheme="minorHAnsi"/>
        </w:rPr>
        <w:t xml:space="preserve"> Uptake </w:t>
      </w:r>
      <w:r w:rsidR="00E36CEF" w:rsidRPr="005646EB">
        <w:rPr>
          <w:rFonts w:cstheme="minorHAnsi"/>
        </w:rPr>
        <w:t>and</w:t>
      </w:r>
      <w:r w:rsidRPr="005646EB">
        <w:rPr>
          <w:rFonts w:cstheme="minorHAnsi"/>
        </w:rPr>
        <w:t xml:space="preserve"> Effectiveness </w:t>
      </w:r>
      <w:r w:rsidR="00822A45" w:rsidRPr="005646EB">
        <w:rPr>
          <w:rFonts w:cstheme="minorHAnsi"/>
        </w:rPr>
        <w:t>of</w:t>
      </w:r>
      <w:r w:rsidRPr="005646EB">
        <w:rPr>
          <w:rFonts w:cstheme="minorHAnsi"/>
        </w:rPr>
        <w:t xml:space="preserve"> Learning Disability Annual Health Checks </w:t>
      </w:r>
      <w:r w:rsidR="00083B41" w:rsidRPr="005646EB">
        <w:rPr>
          <w:rFonts w:cstheme="minorHAnsi"/>
        </w:rPr>
        <w:t>and</w:t>
      </w:r>
      <w:r w:rsidRPr="005646EB">
        <w:rPr>
          <w:rFonts w:cstheme="minorHAnsi"/>
        </w:rPr>
        <w:t xml:space="preserve"> Health Action Plans.’ This work will be championed through the MSE LD AHC Forum.</w:t>
      </w:r>
    </w:p>
    <w:p w14:paraId="592A0C53" w14:textId="295CEA84" w:rsidR="00331589" w:rsidRPr="003236D1" w:rsidRDefault="00CC2112" w:rsidP="005646EB">
      <w:pPr>
        <w:tabs>
          <w:tab w:val="left" w:pos="720"/>
        </w:tabs>
        <w:ind w:left="0"/>
        <w:rPr>
          <w:rFonts w:cstheme="minorHAnsi"/>
          <w:i/>
          <w:iCs/>
        </w:rPr>
      </w:pPr>
      <w:r w:rsidRPr="003236D1">
        <w:rPr>
          <w:rFonts w:cstheme="minorHAnsi"/>
          <w:i/>
          <w:iCs/>
        </w:rPr>
        <w:t>Source: MSE local dataset – Athena</w:t>
      </w:r>
    </w:p>
    <w:p w14:paraId="28B6BE5A" w14:textId="77777777" w:rsidR="00CC2112" w:rsidRPr="00CC2112" w:rsidRDefault="00CC2112" w:rsidP="005646EB">
      <w:pPr>
        <w:tabs>
          <w:tab w:val="left" w:pos="720"/>
        </w:tabs>
        <w:ind w:left="0"/>
        <w:rPr>
          <w:rFonts w:cstheme="minorHAnsi"/>
        </w:rPr>
      </w:pPr>
      <w:r w:rsidRPr="00CC2112">
        <w:rPr>
          <w:rFonts w:cstheme="minorHAnsi"/>
        </w:rPr>
        <w:t>* Please note MSE performance is likely better than the graphs to left indicate as there has been a national issue which has over inflated the LD (QoF) Register in error which is being addressed. Indications from NHSE data which is months behind local date is overall more LD AHCs have been completed than in the same period in the previous financial year.</w:t>
      </w:r>
    </w:p>
    <w:p w14:paraId="66040E4A" w14:textId="77777777" w:rsidR="00B33FB9" w:rsidRDefault="00B33FB9" w:rsidP="005646EB">
      <w:pPr>
        <w:tabs>
          <w:tab w:val="left" w:pos="720"/>
        </w:tabs>
        <w:ind w:left="0"/>
        <w:rPr>
          <w:rFonts w:cstheme="minorHAnsi"/>
          <w:b/>
          <w:bCs/>
        </w:rPr>
      </w:pPr>
    </w:p>
    <w:p w14:paraId="25EE294A" w14:textId="1DB93A73" w:rsidR="00A0791A" w:rsidRDefault="00A0791A" w:rsidP="005646EB">
      <w:pPr>
        <w:tabs>
          <w:tab w:val="left" w:pos="720"/>
        </w:tabs>
        <w:ind w:left="0"/>
        <w:rPr>
          <w:rFonts w:cstheme="minorHAnsi"/>
          <w:b/>
          <w:bCs/>
        </w:rPr>
      </w:pPr>
      <w:r w:rsidRPr="00A0791A">
        <w:rPr>
          <w:rFonts w:cstheme="minorHAnsi"/>
          <w:b/>
          <w:bCs/>
        </w:rPr>
        <w:t xml:space="preserve">Indicator: </w:t>
      </w:r>
      <w:bookmarkStart w:id="51" w:name="_Hlk170904490"/>
      <w:r w:rsidRPr="00A0791A">
        <w:rPr>
          <w:rFonts w:cstheme="minorHAnsi"/>
          <w:b/>
          <w:bCs/>
        </w:rPr>
        <w:t>Adult mental health inpatient rates for people with a learning disability and autistic people </w:t>
      </w:r>
      <w:bookmarkEnd w:id="51"/>
    </w:p>
    <w:p w14:paraId="1CDA6234" w14:textId="47AD8D27" w:rsidR="006826EA" w:rsidRPr="00884C80" w:rsidRDefault="006826EA" w:rsidP="00B33FB9">
      <w:pPr>
        <w:ind w:left="0"/>
        <w:rPr>
          <w:rFonts w:cstheme="minorHAnsi"/>
        </w:rPr>
      </w:pPr>
      <w:r w:rsidRPr="00884C80">
        <w:rPr>
          <w:rFonts w:cstheme="minorHAnsi"/>
          <w:u w:val="single"/>
        </w:rPr>
        <w:t>Graph 1:  Adult mental health inpatient rates for people with a learning disability and autistic people – performance by deprivation by quintile</w:t>
      </w:r>
    </w:p>
    <w:p w14:paraId="382256F6" w14:textId="373F4F05" w:rsidR="00CC2112" w:rsidRPr="003236D1" w:rsidRDefault="00A0791A" w:rsidP="00E41E27">
      <w:pPr>
        <w:tabs>
          <w:tab w:val="left" w:pos="720"/>
        </w:tabs>
        <w:ind w:left="0"/>
        <w:rPr>
          <w:rFonts w:cstheme="minorHAnsi"/>
        </w:rPr>
      </w:pPr>
      <w:r w:rsidRPr="00884C80">
        <w:rPr>
          <w:rFonts w:cstheme="minorHAnsi"/>
          <w:noProof/>
        </w:rPr>
        <w:drawing>
          <wp:anchor distT="0" distB="0" distL="114300" distR="114300" simplePos="0" relativeHeight="251711488" behindDoc="1" locked="0" layoutInCell="1" allowOverlap="1" wp14:anchorId="3E720362" wp14:editId="79C0F770">
            <wp:simplePos x="0" y="0"/>
            <wp:positionH relativeFrom="column">
              <wp:posOffset>-1905</wp:posOffset>
            </wp:positionH>
            <wp:positionV relativeFrom="paragraph">
              <wp:posOffset>635</wp:posOffset>
            </wp:positionV>
            <wp:extent cx="3240000" cy="2305158"/>
            <wp:effectExtent l="0" t="0" r="0" b="0"/>
            <wp:wrapTight wrapText="bothSides">
              <wp:wrapPolygon edited="0">
                <wp:start x="0" y="0"/>
                <wp:lineTo x="0" y="21421"/>
                <wp:lineTo x="21465" y="21421"/>
                <wp:lineTo x="21465" y="0"/>
                <wp:lineTo x="0" y="0"/>
              </wp:wrapPolygon>
            </wp:wrapTight>
            <wp:docPr id="1053" name="Picture 1053"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1053" descr="Column graph"/>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40000" cy="2305158"/>
                    </a:xfrm>
                    <a:prstGeom prst="rect">
                      <a:avLst/>
                    </a:prstGeom>
                    <a:noFill/>
                  </pic:spPr>
                </pic:pic>
              </a:graphicData>
            </a:graphic>
            <wp14:sizeRelH relativeFrom="margin">
              <wp14:pctWidth>0</wp14:pctWidth>
            </wp14:sizeRelH>
            <wp14:sizeRelV relativeFrom="margin">
              <wp14:pctHeight>0</wp14:pctHeight>
            </wp14:sizeRelV>
          </wp:anchor>
        </w:drawing>
      </w:r>
      <w:r w:rsidR="00AB5AD0" w:rsidRPr="00884C80">
        <w:t>G</w:t>
      </w:r>
      <w:r w:rsidR="00AB5AD0" w:rsidRPr="00884C80">
        <w:rPr>
          <w:rFonts w:cstheme="minorHAnsi"/>
        </w:rPr>
        <w:t>raph 1 shows Adult mental health inpatient rates for people with a learning disability and autistic people by deprivation quintile, comparing the indicator profile against the MSE population profile, with quintile 1 (most deprived) being 1</w:t>
      </w:r>
      <w:r w:rsidR="00FF4C5C" w:rsidRPr="00884C80">
        <w:rPr>
          <w:rFonts w:cstheme="minorHAnsi"/>
        </w:rPr>
        <w:t>6</w:t>
      </w:r>
      <w:r w:rsidR="00AB5AD0" w:rsidRPr="00884C80">
        <w:rPr>
          <w:rFonts w:cstheme="minorHAnsi"/>
        </w:rPr>
        <w:t>.</w:t>
      </w:r>
      <w:r w:rsidR="00FF4C5C" w:rsidRPr="00884C80">
        <w:rPr>
          <w:rFonts w:cstheme="minorHAnsi"/>
        </w:rPr>
        <w:t>9</w:t>
      </w:r>
      <w:r w:rsidR="00AB5AD0" w:rsidRPr="00884C80">
        <w:rPr>
          <w:rFonts w:cstheme="minorHAnsi"/>
        </w:rPr>
        <w:t>% compared to 10.6%, quintile 2 being 2</w:t>
      </w:r>
      <w:r w:rsidR="00FF4C5C" w:rsidRPr="00884C80">
        <w:rPr>
          <w:rFonts w:cstheme="minorHAnsi"/>
        </w:rPr>
        <w:t>9</w:t>
      </w:r>
      <w:r w:rsidR="00AB5AD0" w:rsidRPr="00884C80">
        <w:rPr>
          <w:rFonts w:cstheme="minorHAnsi"/>
        </w:rPr>
        <w:t xml:space="preserve">.2% compared to 19.6%, quintile 3 being </w:t>
      </w:r>
      <w:r w:rsidR="00FF4C5C" w:rsidRPr="00884C80">
        <w:rPr>
          <w:rFonts w:cstheme="minorHAnsi"/>
        </w:rPr>
        <w:t>19</w:t>
      </w:r>
      <w:r w:rsidR="00AB5AD0" w:rsidRPr="00884C80">
        <w:rPr>
          <w:rFonts w:cstheme="minorHAnsi"/>
        </w:rPr>
        <w:t>.</w:t>
      </w:r>
      <w:r w:rsidR="00FF4C5C" w:rsidRPr="00884C80">
        <w:rPr>
          <w:rFonts w:cstheme="minorHAnsi"/>
        </w:rPr>
        <w:t>2</w:t>
      </w:r>
      <w:r w:rsidR="00AB5AD0" w:rsidRPr="00884C80">
        <w:rPr>
          <w:rFonts w:cstheme="minorHAnsi"/>
        </w:rPr>
        <w:t xml:space="preserve">% compared to 20%, quintile 4 being </w:t>
      </w:r>
      <w:r w:rsidR="00FF4C5C" w:rsidRPr="00884C80">
        <w:rPr>
          <w:rFonts w:cstheme="minorHAnsi"/>
        </w:rPr>
        <w:t>17</w:t>
      </w:r>
      <w:r w:rsidR="00AB5AD0" w:rsidRPr="00884C80">
        <w:rPr>
          <w:rFonts w:cstheme="minorHAnsi"/>
        </w:rPr>
        <w:t>.</w:t>
      </w:r>
      <w:r w:rsidR="00FF4C5C" w:rsidRPr="00884C80">
        <w:rPr>
          <w:rFonts w:cstheme="minorHAnsi"/>
        </w:rPr>
        <w:t>7</w:t>
      </w:r>
      <w:r w:rsidR="00AB5AD0" w:rsidRPr="00884C80">
        <w:rPr>
          <w:rFonts w:cstheme="minorHAnsi"/>
        </w:rPr>
        <w:t>% compared to 23.7% and lastly quintile 5 (least deprived) being 16</w:t>
      </w:r>
      <w:r w:rsidR="00FF4C5C" w:rsidRPr="00884C80">
        <w:rPr>
          <w:rFonts w:cstheme="minorHAnsi"/>
        </w:rPr>
        <w:t>.9</w:t>
      </w:r>
      <w:r w:rsidR="00AB5AD0" w:rsidRPr="00884C80">
        <w:rPr>
          <w:rFonts w:cstheme="minorHAnsi"/>
        </w:rPr>
        <w:t>% compared to the MSE population of 26%.</w:t>
      </w:r>
    </w:p>
    <w:p w14:paraId="4949AC1D" w14:textId="515E3D4B" w:rsidR="003574B2" w:rsidRDefault="003574B2" w:rsidP="003574B2">
      <w:pPr>
        <w:ind w:left="0"/>
        <w:rPr>
          <w:rFonts w:cstheme="minorHAnsi"/>
          <w:highlight w:val="yellow"/>
          <w:u w:val="single"/>
        </w:rPr>
      </w:pPr>
    </w:p>
    <w:p w14:paraId="2C54CF87" w14:textId="0C183BE8" w:rsidR="00A0791A" w:rsidRPr="00884C80" w:rsidRDefault="00773215" w:rsidP="003574B2">
      <w:pPr>
        <w:ind w:left="0"/>
        <w:rPr>
          <w:rFonts w:cstheme="minorHAnsi"/>
        </w:rPr>
      </w:pPr>
      <w:r w:rsidRPr="00884C80">
        <w:rPr>
          <w:rFonts w:cstheme="minorHAnsi"/>
          <w:u w:val="single"/>
        </w:rPr>
        <w:t>Graph 2:  Adult mental health inpatient rates for people with a learning disability and autistic people – performance by ethnic</w:t>
      </w:r>
      <w:r w:rsidR="00B33FB9" w:rsidRPr="00884C80">
        <w:rPr>
          <w:rFonts w:cstheme="minorHAnsi"/>
          <w:u w:val="single"/>
        </w:rPr>
        <w:t>ity</w:t>
      </w:r>
    </w:p>
    <w:p w14:paraId="40FE07DE" w14:textId="35DB545D" w:rsidR="00A0791A" w:rsidRDefault="00A0791A" w:rsidP="00B33FB9">
      <w:pPr>
        <w:tabs>
          <w:tab w:val="left" w:pos="720"/>
        </w:tabs>
        <w:ind w:left="5245"/>
        <w:rPr>
          <w:rFonts w:cstheme="minorHAnsi"/>
        </w:rPr>
      </w:pPr>
      <w:r w:rsidRPr="00884C80">
        <w:rPr>
          <w:rFonts w:cstheme="minorHAnsi"/>
          <w:noProof/>
        </w:rPr>
        <w:drawing>
          <wp:anchor distT="0" distB="0" distL="114300" distR="114300" simplePos="0" relativeHeight="251712512" behindDoc="1" locked="0" layoutInCell="1" allowOverlap="1" wp14:anchorId="1FA809F0" wp14:editId="4AD2F168">
            <wp:simplePos x="0" y="0"/>
            <wp:positionH relativeFrom="column">
              <wp:posOffset>-1905</wp:posOffset>
            </wp:positionH>
            <wp:positionV relativeFrom="paragraph">
              <wp:posOffset>-3175</wp:posOffset>
            </wp:positionV>
            <wp:extent cx="3240000" cy="2072618"/>
            <wp:effectExtent l="0" t="0" r="0" b="4445"/>
            <wp:wrapTight wrapText="bothSides">
              <wp:wrapPolygon edited="0">
                <wp:start x="0" y="0"/>
                <wp:lineTo x="0" y="21448"/>
                <wp:lineTo x="21465" y="21448"/>
                <wp:lineTo x="21465" y="0"/>
                <wp:lineTo x="0" y="0"/>
              </wp:wrapPolygon>
            </wp:wrapTight>
            <wp:docPr id="1054" name="Picture 1054"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1054" descr="Column graph"/>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40000" cy="2072618"/>
                    </a:xfrm>
                    <a:prstGeom prst="rect">
                      <a:avLst/>
                    </a:prstGeom>
                    <a:noFill/>
                  </pic:spPr>
                </pic:pic>
              </a:graphicData>
            </a:graphic>
            <wp14:sizeRelH relativeFrom="margin">
              <wp14:pctWidth>0</wp14:pctWidth>
            </wp14:sizeRelH>
            <wp14:sizeRelV relativeFrom="margin">
              <wp14:pctHeight>0</wp14:pctHeight>
            </wp14:sizeRelV>
          </wp:anchor>
        </w:drawing>
      </w:r>
      <w:r w:rsidR="00FA2071" w:rsidRPr="00884C80">
        <w:t>G</w:t>
      </w:r>
      <w:r w:rsidR="00FA2071" w:rsidRPr="00884C80">
        <w:rPr>
          <w:rFonts w:cstheme="minorHAnsi"/>
        </w:rPr>
        <w:t xml:space="preserve">raph 2 shows </w:t>
      </w:r>
      <w:r w:rsidR="00267D3D" w:rsidRPr="00884C80">
        <w:rPr>
          <w:rFonts w:cstheme="minorHAnsi"/>
        </w:rPr>
        <w:t>Adult mental health inpatient rates for people with a learning disability and autistic people</w:t>
      </w:r>
      <w:r w:rsidR="00FA2071" w:rsidRPr="00884C80">
        <w:rPr>
          <w:rFonts w:cstheme="minorHAnsi"/>
        </w:rPr>
        <w:t xml:space="preserve"> by ethnic group, comparing the indicator profile against the MSE population profile, with white British being </w:t>
      </w:r>
      <w:r w:rsidR="001016AA" w:rsidRPr="00884C80">
        <w:rPr>
          <w:rFonts w:cstheme="minorHAnsi"/>
        </w:rPr>
        <w:t>79</w:t>
      </w:r>
      <w:r w:rsidR="00FA2071" w:rsidRPr="00884C80">
        <w:rPr>
          <w:rFonts w:cstheme="minorHAnsi"/>
        </w:rPr>
        <w:t>.</w:t>
      </w:r>
      <w:r w:rsidR="001016AA" w:rsidRPr="00884C80">
        <w:rPr>
          <w:rFonts w:cstheme="minorHAnsi"/>
        </w:rPr>
        <w:t>2</w:t>
      </w:r>
      <w:r w:rsidR="00FA2071" w:rsidRPr="00884C80">
        <w:rPr>
          <w:rFonts w:cstheme="minorHAnsi"/>
        </w:rPr>
        <w:t xml:space="preserve">% compared to 83.21%, other white being </w:t>
      </w:r>
      <w:r w:rsidR="00132741" w:rsidRPr="00884C80">
        <w:rPr>
          <w:rFonts w:cstheme="minorHAnsi"/>
        </w:rPr>
        <w:t>3.1</w:t>
      </w:r>
      <w:r w:rsidR="00FA2071" w:rsidRPr="00884C80">
        <w:rPr>
          <w:rFonts w:cstheme="minorHAnsi"/>
        </w:rPr>
        <w:t xml:space="preserve">% compared to 5.76%, black being </w:t>
      </w:r>
      <w:r w:rsidR="003C72F3" w:rsidRPr="00884C80">
        <w:rPr>
          <w:rFonts w:cstheme="minorHAnsi"/>
        </w:rPr>
        <w:t>2</w:t>
      </w:r>
      <w:r w:rsidR="00FA2071" w:rsidRPr="00884C80">
        <w:rPr>
          <w:rFonts w:cstheme="minorHAnsi"/>
        </w:rPr>
        <w:t>.</w:t>
      </w:r>
      <w:r w:rsidR="003C72F3" w:rsidRPr="00884C80">
        <w:rPr>
          <w:rFonts w:cstheme="minorHAnsi"/>
        </w:rPr>
        <w:t>3</w:t>
      </w:r>
      <w:r w:rsidR="00FA2071" w:rsidRPr="00884C80">
        <w:rPr>
          <w:rFonts w:cstheme="minorHAnsi"/>
        </w:rPr>
        <w:t xml:space="preserve">% compared to 3.76%, Asian being </w:t>
      </w:r>
      <w:r w:rsidR="002C3D7E" w:rsidRPr="00884C80">
        <w:rPr>
          <w:rFonts w:cstheme="minorHAnsi"/>
        </w:rPr>
        <w:t>2</w:t>
      </w:r>
      <w:r w:rsidR="00FA2071" w:rsidRPr="00884C80">
        <w:rPr>
          <w:rFonts w:cstheme="minorHAnsi"/>
        </w:rPr>
        <w:t>.</w:t>
      </w:r>
      <w:r w:rsidR="002C3D7E" w:rsidRPr="00884C80">
        <w:rPr>
          <w:rFonts w:cstheme="minorHAnsi"/>
        </w:rPr>
        <w:t>3</w:t>
      </w:r>
      <w:r w:rsidR="00FA2071" w:rsidRPr="00884C80">
        <w:rPr>
          <w:rFonts w:cstheme="minorHAnsi"/>
        </w:rPr>
        <w:t xml:space="preserve">% compared to 4.18%, mixed being </w:t>
      </w:r>
      <w:r w:rsidR="00AA1B25" w:rsidRPr="00884C80">
        <w:rPr>
          <w:rFonts w:cstheme="minorHAnsi"/>
        </w:rPr>
        <w:t>6</w:t>
      </w:r>
      <w:r w:rsidR="00FA2071" w:rsidRPr="00884C80">
        <w:rPr>
          <w:rFonts w:cstheme="minorHAnsi"/>
        </w:rPr>
        <w:t>.</w:t>
      </w:r>
      <w:r w:rsidR="00AA1B25" w:rsidRPr="00884C80">
        <w:rPr>
          <w:rFonts w:cstheme="minorHAnsi"/>
        </w:rPr>
        <w:t>9</w:t>
      </w:r>
      <w:r w:rsidR="00FA2071" w:rsidRPr="00884C80">
        <w:rPr>
          <w:rFonts w:cstheme="minorHAnsi"/>
        </w:rPr>
        <w:t xml:space="preserve">% compared to 2.34% and lastly other ethnic group being </w:t>
      </w:r>
      <w:r w:rsidR="00D043CD" w:rsidRPr="00884C80">
        <w:rPr>
          <w:rFonts w:cstheme="minorHAnsi"/>
        </w:rPr>
        <w:t>6.2</w:t>
      </w:r>
      <w:r w:rsidR="00FA2071" w:rsidRPr="00884C80">
        <w:rPr>
          <w:rFonts w:cstheme="minorHAnsi"/>
        </w:rPr>
        <w:t>% compared to the MSE population of 0.75%.</w:t>
      </w:r>
    </w:p>
    <w:p w14:paraId="3D9E87E0" w14:textId="04D187E5" w:rsidR="00646950" w:rsidRPr="00884C80" w:rsidRDefault="006C277D" w:rsidP="00B33FB9">
      <w:pPr>
        <w:ind w:left="0"/>
        <w:rPr>
          <w:rFonts w:cstheme="minorHAnsi"/>
        </w:rPr>
      </w:pPr>
      <w:r w:rsidRPr="00884C80">
        <w:rPr>
          <w:rFonts w:cstheme="minorHAnsi"/>
          <w:u w:val="single"/>
        </w:rPr>
        <w:lastRenderedPageBreak/>
        <w:t xml:space="preserve">Graph </w:t>
      </w:r>
      <w:r w:rsidR="00646950" w:rsidRPr="00884C80">
        <w:rPr>
          <w:rFonts w:cstheme="minorHAnsi"/>
          <w:u w:val="single"/>
        </w:rPr>
        <w:t>3</w:t>
      </w:r>
      <w:r w:rsidRPr="00884C80">
        <w:rPr>
          <w:rFonts w:cstheme="minorHAnsi"/>
          <w:u w:val="single"/>
        </w:rPr>
        <w:t xml:space="preserve">:  Adult mental health inpatient rates for people with a learning disability and autistic people – performance by </w:t>
      </w:r>
      <w:r w:rsidR="00646950" w:rsidRPr="00884C80">
        <w:rPr>
          <w:rFonts w:cstheme="minorHAnsi"/>
          <w:u w:val="single"/>
        </w:rPr>
        <w:t>gender</w:t>
      </w:r>
    </w:p>
    <w:p w14:paraId="5CCD81DF" w14:textId="74B964BC" w:rsidR="00AB0BA0" w:rsidRPr="00884C80" w:rsidRDefault="00646950" w:rsidP="00E41E27">
      <w:pPr>
        <w:tabs>
          <w:tab w:val="left" w:pos="720"/>
        </w:tabs>
        <w:ind w:left="0"/>
        <w:rPr>
          <w:rFonts w:cstheme="minorHAnsi"/>
        </w:rPr>
      </w:pPr>
      <w:r w:rsidRPr="00884C80">
        <w:rPr>
          <w:rFonts w:cstheme="minorHAnsi"/>
          <w:noProof/>
        </w:rPr>
        <w:drawing>
          <wp:anchor distT="0" distB="0" distL="114300" distR="114300" simplePos="0" relativeHeight="251713536" behindDoc="1" locked="0" layoutInCell="1" allowOverlap="1" wp14:anchorId="09017C99" wp14:editId="292B9CB4">
            <wp:simplePos x="0" y="0"/>
            <wp:positionH relativeFrom="margin">
              <wp:align>left</wp:align>
            </wp:positionH>
            <wp:positionV relativeFrom="paragraph">
              <wp:posOffset>1104</wp:posOffset>
            </wp:positionV>
            <wp:extent cx="3240000" cy="2310741"/>
            <wp:effectExtent l="0" t="0" r="0" b="0"/>
            <wp:wrapTight wrapText="bothSides">
              <wp:wrapPolygon edited="0">
                <wp:start x="0" y="0"/>
                <wp:lineTo x="0" y="21374"/>
                <wp:lineTo x="21465" y="21374"/>
                <wp:lineTo x="21465" y="0"/>
                <wp:lineTo x="0" y="0"/>
              </wp:wrapPolygon>
            </wp:wrapTight>
            <wp:docPr id="1055" name="Picture 1055"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1055" descr="Column graph"/>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40000" cy="2310741"/>
                    </a:xfrm>
                    <a:prstGeom prst="rect">
                      <a:avLst/>
                    </a:prstGeom>
                    <a:noFill/>
                  </pic:spPr>
                </pic:pic>
              </a:graphicData>
            </a:graphic>
            <wp14:sizeRelH relativeFrom="margin">
              <wp14:pctWidth>0</wp14:pctWidth>
            </wp14:sizeRelH>
            <wp14:sizeRelV relativeFrom="margin">
              <wp14:pctHeight>0</wp14:pctHeight>
            </wp14:sizeRelV>
          </wp:anchor>
        </w:drawing>
      </w:r>
      <w:r w:rsidRPr="00884C80">
        <w:t>G</w:t>
      </w:r>
      <w:r w:rsidRPr="00884C80">
        <w:rPr>
          <w:rFonts w:cstheme="minorHAnsi"/>
        </w:rPr>
        <w:t xml:space="preserve">raph 3 shows Adult mental health inpatient rates for people with a learning disability and autistic people by gender, comparing the indicator profile against the MSE population profile, with female being </w:t>
      </w:r>
      <w:r w:rsidR="00EE781B" w:rsidRPr="00884C80">
        <w:rPr>
          <w:rFonts w:cstheme="minorHAnsi"/>
        </w:rPr>
        <w:t>30</w:t>
      </w:r>
      <w:r w:rsidRPr="00884C80">
        <w:rPr>
          <w:rFonts w:cstheme="minorHAnsi"/>
        </w:rPr>
        <w:t>.</w:t>
      </w:r>
      <w:r w:rsidR="00EE781B" w:rsidRPr="00884C80">
        <w:rPr>
          <w:rFonts w:cstheme="minorHAnsi"/>
        </w:rPr>
        <w:t>8</w:t>
      </w:r>
      <w:r w:rsidRPr="00884C80">
        <w:rPr>
          <w:rFonts w:cstheme="minorHAnsi"/>
        </w:rPr>
        <w:t xml:space="preserve">% compared to 51.2% and male being </w:t>
      </w:r>
      <w:r w:rsidR="00996F93" w:rsidRPr="00884C80">
        <w:rPr>
          <w:rFonts w:cstheme="minorHAnsi"/>
        </w:rPr>
        <w:t>69</w:t>
      </w:r>
      <w:r w:rsidRPr="00884C80">
        <w:rPr>
          <w:rFonts w:cstheme="minorHAnsi"/>
        </w:rPr>
        <w:t>.</w:t>
      </w:r>
      <w:r w:rsidR="00996F93" w:rsidRPr="00884C80">
        <w:rPr>
          <w:rFonts w:cstheme="minorHAnsi"/>
        </w:rPr>
        <w:t>2</w:t>
      </w:r>
      <w:r w:rsidRPr="00884C80">
        <w:rPr>
          <w:rFonts w:cstheme="minorHAnsi"/>
        </w:rPr>
        <w:t>% compared to the MSE population of 48.8%.</w:t>
      </w:r>
    </w:p>
    <w:p w14:paraId="50EE3C59" w14:textId="77777777" w:rsidR="00996F93" w:rsidRPr="00884C80" w:rsidRDefault="00996F93" w:rsidP="00996F93">
      <w:pPr>
        <w:ind w:left="0"/>
        <w:rPr>
          <w:rFonts w:cstheme="minorHAnsi"/>
          <w:u w:val="single"/>
        </w:rPr>
      </w:pPr>
    </w:p>
    <w:p w14:paraId="090461AC" w14:textId="77777777" w:rsidR="00996F93" w:rsidRPr="00884C80" w:rsidRDefault="00996F93" w:rsidP="00996F93">
      <w:pPr>
        <w:ind w:left="0"/>
        <w:rPr>
          <w:rFonts w:cstheme="minorHAnsi"/>
          <w:u w:val="single"/>
        </w:rPr>
      </w:pPr>
    </w:p>
    <w:p w14:paraId="3ABD3712" w14:textId="77777777" w:rsidR="00996F93" w:rsidRPr="00884C80" w:rsidRDefault="00996F93" w:rsidP="00996F93">
      <w:pPr>
        <w:ind w:left="0"/>
        <w:rPr>
          <w:rFonts w:cstheme="minorHAnsi"/>
          <w:u w:val="single"/>
        </w:rPr>
      </w:pPr>
    </w:p>
    <w:p w14:paraId="525B8F77" w14:textId="5959845B" w:rsidR="00996F93" w:rsidRPr="00884C80" w:rsidRDefault="00996F93" w:rsidP="00996F93">
      <w:pPr>
        <w:ind w:left="0"/>
        <w:rPr>
          <w:rFonts w:cstheme="minorHAnsi"/>
        </w:rPr>
      </w:pPr>
      <w:r w:rsidRPr="00884C80">
        <w:rPr>
          <w:rFonts w:cstheme="minorHAnsi"/>
          <w:u w:val="single"/>
        </w:rPr>
        <w:t xml:space="preserve">Graph 3:  Adult mental health inpatient rates for people with a learning disability and autistic people – performance by </w:t>
      </w:r>
      <w:r w:rsidR="00C02BE2" w:rsidRPr="00884C80">
        <w:rPr>
          <w:rFonts w:cstheme="minorHAnsi"/>
          <w:u w:val="single"/>
        </w:rPr>
        <w:t>age</w:t>
      </w:r>
    </w:p>
    <w:p w14:paraId="07F9D84C" w14:textId="17CBD850" w:rsidR="00AB0BA0" w:rsidRPr="003236D1" w:rsidRDefault="007470D3" w:rsidP="00B33FB9">
      <w:pPr>
        <w:ind w:left="5245"/>
        <w:rPr>
          <w:rFonts w:cstheme="minorHAnsi"/>
          <w:lang w:val="en-US"/>
        </w:rPr>
      </w:pPr>
      <w:r w:rsidRPr="00884C80">
        <w:rPr>
          <w:rFonts w:cstheme="minorHAnsi"/>
          <w:noProof/>
          <w:lang w:val="en-US"/>
        </w:rPr>
        <w:drawing>
          <wp:anchor distT="0" distB="0" distL="114300" distR="114300" simplePos="0" relativeHeight="251714560" behindDoc="1" locked="0" layoutInCell="1" allowOverlap="1" wp14:anchorId="47D12026" wp14:editId="6A9AE9DA">
            <wp:simplePos x="0" y="0"/>
            <wp:positionH relativeFrom="column">
              <wp:posOffset>-1905</wp:posOffset>
            </wp:positionH>
            <wp:positionV relativeFrom="paragraph">
              <wp:posOffset>-1905</wp:posOffset>
            </wp:positionV>
            <wp:extent cx="3240000" cy="2084816"/>
            <wp:effectExtent l="0" t="0" r="0" b="0"/>
            <wp:wrapTight wrapText="bothSides">
              <wp:wrapPolygon edited="0">
                <wp:start x="0" y="0"/>
                <wp:lineTo x="0" y="21317"/>
                <wp:lineTo x="21465" y="21317"/>
                <wp:lineTo x="21465" y="0"/>
                <wp:lineTo x="0" y="0"/>
              </wp:wrapPolygon>
            </wp:wrapTight>
            <wp:docPr id="1056" name="Picture 1056"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1056" descr="Column graph"/>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40000" cy="2084816"/>
                    </a:xfrm>
                    <a:prstGeom prst="rect">
                      <a:avLst/>
                    </a:prstGeom>
                    <a:noFill/>
                  </pic:spPr>
                </pic:pic>
              </a:graphicData>
            </a:graphic>
            <wp14:sizeRelH relativeFrom="margin">
              <wp14:pctWidth>0</wp14:pctWidth>
            </wp14:sizeRelH>
            <wp14:sizeRelV relativeFrom="margin">
              <wp14:pctHeight>0</wp14:pctHeight>
            </wp14:sizeRelV>
          </wp:anchor>
        </w:drawing>
      </w:r>
      <w:r w:rsidR="00C02BE2" w:rsidRPr="00884C80">
        <w:rPr>
          <w:rFonts w:cstheme="minorHAnsi"/>
          <w:lang w:val="en-US"/>
        </w:rPr>
        <w:t xml:space="preserve">Graph 4 </w:t>
      </w:r>
      <w:r w:rsidR="00C02BE2" w:rsidRPr="00884C80">
        <w:rPr>
          <w:rFonts w:cstheme="minorHAnsi"/>
        </w:rPr>
        <w:t xml:space="preserve">Adult mental health inpatient rates for people with a learning disability and autistic people </w:t>
      </w:r>
      <w:r w:rsidR="00C02BE2" w:rsidRPr="00884C80">
        <w:rPr>
          <w:rFonts w:cstheme="minorHAnsi"/>
          <w:lang w:val="en-US"/>
        </w:rPr>
        <w:t xml:space="preserve">by age, comparing the indicator profile against the MSE population profile, with age range 0-19 being 4.6% compared to 23.4%, 20-29 being </w:t>
      </w:r>
      <w:r w:rsidR="00634E41" w:rsidRPr="00884C80">
        <w:rPr>
          <w:rFonts w:cstheme="minorHAnsi"/>
          <w:lang w:val="en-US"/>
        </w:rPr>
        <w:t>45</w:t>
      </w:r>
      <w:r w:rsidR="00C02BE2" w:rsidRPr="00884C80">
        <w:rPr>
          <w:rFonts w:cstheme="minorHAnsi"/>
          <w:lang w:val="en-US"/>
        </w:rPr>
        <w:t>.</w:t>
      </w:r>
      <w:r w:rsidR="00634E41" w:rsidRPr="00884C80">
        <w:rPr>
          <w:rFonts w:cstheme="minorHAnsi"/>
          <w:lang w:val="en-US"/>
        </w:rPr>
        <w:t>4</w:t>
      </w:r>
      <w:r w:rsidR="00C02BE2" w:rsidRPr="00884C80">
        <w:rPr>
          <w:rFonts w:cstheme="minorHAnsi"/>
          <w:lang w:val="en-US"/>
        </w:rPr>
        <w:t xml:space="preserve">% compared to 11.2%, 30-39 being </w:t>
      </w:r>
      <w:r w:rsidR="00634E41" w:rsidRPr="00884C80">
        <w:rPr>
          <w:rFonts w:cstheme="minorHAnsi"/>
          <w:lang w:val="en-US"/>
        </w:rPr>
        <w:t>29</w:t>
      </w:r>
      <w:r w:rsidR="00C02BE2" w:rsidRPr="00884C80">
        <w:rPr>
          <w:rFonts w:cstheme="minorHAnsi"/>
          <w:lang w:val="en-US"/>
        </w:rPr>
        <w:t>.</w:t>
      </w:r>
      <w:r w:rsidR="00634E41" w:rsidRPr="00884C80">
        <w:rPr>
          <w:rFonts w:cstheme="minorHAnsi"/>
          <w:lang w:val="en-US"/>
        </w:rPr>
        <w:t>2</w:t>
      </w:r>
      <w:r w:rsidR="00C02BE2" w:rsidRPr="00884C80">
        <w:rPr>
          <w:rFonts w:cstheme="minorHAnsi"/>
          <w:lang w:val="en-US"/>
        </w:rPr>
        <w:t xml:space="preserve">% compared to 13.3%, 40-49 being </w:t>
      </w:r>
      <w:r w:rsidR="00634E41" w:rsidRPr="00884C80">
        <w:rPr>
          <w:rFonts w:cstheme="minorHAnsi"/>
          <w:lang w:val="en-US"/>
        </w:rPr>
        <w:t>7</w:t>
      </w:r>
      <w:r w:rsidR="00C02BE2" w:rsidRPr="00884C80">
        <w:rPr>
          <w:rFonts w:cstheme="minorHAnsi"/>
          <w:lang w:val="en-US"/>
        </w:rPr>
        <w:t>.</w:t>
      </w:r>
      <w:r w:rsidR="00634E41" w:rsidRPr="00884C80">
        <w:rPr>
          <w:rFonts w:cstheme="minorHAnsi"/>
          <w:lang w:val="en-US"/>
        </w:rPr>
        <w:t>7</w:t>
      </w:r>
      <w:r w:rsidR="00C02BE2" w:rsidRPr="00884C80">
        <w:rPr>
          <w:rFonts w:cstheme="minorHAnsi"/>
          <w:lang w:val="en-US"/>
        </w:rPr>
        <w:t xml:space="preserve">% compared to 13%, 50-59 being </w:t>
      </w:r>
      <w:r w:rsidR="0087446B" w:rsidRPr="00884C80">
        <w:rPr>
          <w:rFonts w:cstheme="minorHAnsi"/>
          <w:lang w:val="en-US"/>
        </w:rPr>
        <w:t>6</w:t>
      </w:r>
      <w:r w:rsidR="00C02BE2" w:rsidRPr="00884C80">
        <w:rPr>
          <w:rFonts w:cstheme="minorHAnsi"/>
          <w:lang w:val="en-US"/>
        </w:rPr>
        <w:t>.</w:t>
      </w:r>
      <w:r w:rsidR="0087446B" w:rsidRPr="00884C80">
        <w:rPr>
          <w:rFonts w:cstheme="minorHAnsi"/>
          <w:lang w:val="en-US"/>
        </w:rPr>
        <w:t>9</w:t>
      </w:r>
      <w:r w:rsidR="00C02BE2" w:rsidRPr="00884C80">
        <w:rPr>
          <w:rFonts w:cstheme="minorHAnsi"/>
          <w:lang w:val="en-US"/>
        </w:rPr>
        <w:t xml:space="preserve">% compared to 14%, 60-69 being </w:t>
      </w:r>
      <w:r w:rsidR="0087446B" w:rsidRPr="00884C80">
        <w:rPr>
          <w:rFonts w:cstheme="minorHAnsi"/>
          <w:lang w:val="en-US"/>
        </w:rPr>
        <w:t>3</w:t>
      </w:r>
      <w:r w:rsidR="00C02BE2" w:rsidRPr="00884C80">
        <w:rPr>
          <w:rFonts w:cstheme="minorHAnsi"/>
          <w:lang w:val="en-US"/>
        </w:rPr>
        <w:t>.</w:t>
      </w:r>
      <w:r w:rsidR="0087446B" w:rsidRPr="00884C80">
        <w:rPr>
          <w:rFonts w:cstheme="minorHAnsi"/>
          <w:lang w:val="en-US"/>
        </w:rPr>
        <w:t>1</w:t>
      </w:r>
      <w:r w:rsidR="00C02BE2" w:rsidRPr="00884C80">
        <w:rPr>
          <w:rFonts w:cstheme="minorHAnsi"/>
          <w:lang w:val="en-US"/>
        </w:rPr>
        <w:t xml:space="preserve">% compared to 10.7%, 70-79 being </w:t>
      </w:r>
      <w:r w:rsidR="00F632A1" w:rsidRPr="00884C80">
        <w:rPr>
          <w:rFonts w:cstheme="minorHAnsi"/>
          <w:lang w:val="en-US"/>
        </w:rPr>
        <w:t>2</w:t>
      </w:r>
      <w:r w:rsidR="00C02BE2" w:rsidRPr="00884C80">
        <w:rPr>
          <w:rFonts w:cstheme="minorHAnsi"/>
          <w:lang w:val="en-US"/>
        </w:rPr>
        <w:t>.</w:t>
      </w:r>
      <w:r w:rsidR="00F632A1" w:rsidRPr="00884C80">
        <w:rPr>
          <w:rFonts w:cstheme="minorHAnsi"/>
          <w:lang w:val="en-US"/>
        </w:rPr>
        <w:t>3</w:t>
      </w:r>
      <w:r w:rsidR="00C02BE2" w:rsidRPr="00884C80">
        <w:rPr>
          <w:rFonts w:cstheme="minorHAnsi"/>
          <w:lang w:val="en-US"/>
        </w:rPr>
        <w:t>% compared to 9.2% and lastly</w:t>
      </w:r>
      <w:r w:rsidR="00244F4A" w:rsidRPr="00884C80">
        <w:rPr>
          <w:rFonts w:cstheme="minorHAnsi"/>
          <w:lang w:val="en-US"/>
        </w:rPr>
        <w:t xml:space="preserve"> </w:t>
      </w:r>
      <w:r w:rsidR="00C02BE2" w:rsidRPr="00884C80">
        <w:rPr>
          <w:rFonts w:cstheme="minorHAnsi"/>
          <w:lang w:val="en-US"/>
        </w:rPr>
        <w:t xml:space="preserve">80 and over being </w:t>
      </w:r>
      <w:r w:rsidR="009C502B" w:rsidRPr="00884C80">
        <w:rPr>
          <w:rFonts w:cstheme="minorHAnsi"/>
          <w:lang w:val="en-US"/>
        </w:rPr>
        <w:t>0</w:t>
      </w:r>
      <w:r w:rsidR="00C02BE2" w:rsidRPr="00884C80">
        <w:rPr>
          <w:rFonts w:cstheme="minorHAnsi"/>
          <w:lang w:val="en-US"/>
        </w:rPr>
        <w:t>.</w:t>
      </w:r>
      <w:r w:rsidR="009C502B" w:rsidRPr="00884C80">
        <w:rPr>
          <w:rFonts w:cstheme="minorHAnsi"/>
          <w:lang w:val="en-US"/>
        </w:rPr>
        <w:t>8</w:t>
      </w:r>
      <w:r w:rsidR="00C02BE2" w:rsidRPr="00884C80">
        <w:rPr>
          <w:rFonts w:cstheme="minorHAnsi"/>
          <w:lang w:val="en-US"/>
        </w:rPr>
        <w:t>%, compared to the MSE population of 5.2%.</w:t>
      </w:r>
    </w:p>
    <w:p w14:paraId="18BAF31A" w14:textId="77777777" w:rsidR="007470D3" w:rsidRPr="007470D3" w:rsidRDefault="007470D3" w:rsidP="00492DF0">
      <w:pPr>
        <w:ind w:left="0"/>
        <w:rPr>
          <w:rFonts w:cstheme="minorHAnsi"/>
        </w:rPr>
      </w:pPr>
      <w:r w:rsidRPr="007470D3">
        <w:rPr>
          <w:rFonts w:cstheme="minorHAnsi"/>
          <w:b/>
          <w:bCs/>
        </w:rPr>
        <w:t>Observed health inequalities</w:t>
      </w:r>
    </w:p>
    <w:p w14:paraId="570CE22B" w14:textId="77777777" w:rsidR="007470D3" w:rsidRPr="005646EB" w:rsidRDefault="007470D3" w:rsidP="00485590">
      <w:pPr>
        <w:pStyle w:val="ListParagraph"/>
        <w:numPr>
          <w:ilvl w:val="0"/>
          <w:numId w:val="26"/>
        </w:numPr>
        <w:rPr>
          <w:rFonts w:cstheme="minorHAnsi"/>
        </w:rPr>
      </w:pPr>
      <w:r w:rsidRPr="005646EB">
        <w:rPr>
          <w:rFonts w:cstheme="minorHAnsi"/>
        </w:rPr>
        <w:t>Higher mental health inpatient rates for people with learning disability and autistic people are seen in the areas of greater deprivation</w:t>
      </w:r>
    </w:p>
    <w:p w14:paraId="244D6E87" w14:textId="77777777" w:rsidR="007470D3" w:rsidRPr="005646EB" w:rsidRDefault="007470D3" w:rsidP="00485590">
      <w:pPr>
        <w:pStyle w:val="ListParagraph"/>
        <w:numPr>
          <w:ilvl w:val="0"/>
          <w:numId w:val="26"/>
        </w:numPr>
        <w:rPr>
          <w:rFonts w:cstheme="minorHAnsi"/>
        </w:rPr>
      </w:pPr>
      <w:r w:rsidRPr="005646EB">
        <w:rPr>
          <w:rFonts w:cstheme="minorHAnsi"/>
        </w:rPr>
        <w:t>The profile of adult mental inpatient rates is broadly in line with the ethnic profile of MSE population</w:t>
      </w:r>
    </w:p>
    <w:p w14:paraId="499601E4" w14:textId="77777777" w:rsidR="007470D3" w:rsidRPr="005646EB" w:rsidRDefault="007470D3" w:rsidP="00485590">
      <w:pPr>
        <w:pStyle w:val="ListParagraph"/>
        <w:numPr>
          <w:ilvl w:val="0"/>
          <w:numId w:val="26"/>
        </w:numPr>
        <w:rPr>
          <w:rFonts w:cstheme="minorHAnsi"/>
        </w:rPr>
      </w:pPr>
      <w:r w:rsidRPr="005646EB">
        <w:rPr>
          <w:rFonts w:cstheme="minorHAnsi"/>
        </w:rPr>
        <w:t>A greater proportion of admissions are Males</w:t>
      </w:r>
    </w:p>
    <w:p w14:paraId="1AD3614C" w14:textId="30A2C6E4" w:rsidR="007470D3" w:rsidRPr="005646EB" w:rsidRDefault="007470D3" w:rsidP="00485590">
      <w:pPr>
        <w:pStyle w:val="ListParagraph"/>
        <w:numPr>
          <w:ilvl w:val="0"/>
          <w:numId w:val="26"/>
        </w:numPr>
        <w:rPr>
          <w:rFonts w:cstheme="minorHAnsi"/>
        </w:rPr>
      </w:pPr>
      <w:r w:rsidRPr="005646EB">
        <w:rPr>
          <w:rFonts w:cstheme="minorHAnsi"/>
        </w:rPr>
        <w:t xml:space="preserve">The age profile is concentrated </w:t>
      </w:r>
      <w:r w:rsidR="00EF6973" w:rsidRPr="005646EB">
        <w:rPr>
          <w:rFonts w:cstheme="minorHAnsi"/>
        </w:rPr>
        <w:t>in</w:t>
      </w:r>
      <w:r w:rsidRPr="005646EB">
        <w:rPr>
          <w:rFonts w:cstheme="minorHAnsi"/>
        </w:rPr>
        <w:t xml:space="preserve"> the 20 to 39 year age group</w:t>
      </w:r>
    </w:p>
    <w:p w14:paraId="3A484F71" w14:textId="0C75144C" w:rsidR="007470D3" w:rsidRPr="005646EB" w:rsidRDefault="007470D3" w:rsidP="00485590">
      <w:pPr>
        <w:pStyle w:val="ListParagraph"/>
        <w:numPr>
          <w:ilvl w:val="0"/>
          <w:numId w:val="26"/>
        </w:numPr>
        <w:rPr>
          <w:rFonts w:cstheme="minorHAnsi"/>
        </w:rPr>
      </w:pPr>
      <w:r w:rsidRPr="005646EB">
        <w:rPr>
          <w:rFonts w:cstheme="minorHAnsi"/>
        </w:rPr>
        <w:t xml:space="preserve">The high proportion of 18-19 year olds </w:t>
      </w:r>
      <w:r w:rsidR="00EF6973" w:rsidRPr="005646EB">
        <w:rPr>
          <w:rFonts w:cstheme="minorHAnsi"/>
        </w:rPr>
        <w:t>represents predominantly</w:t>
      </w:r>
      <w:r w:rsidRPr="005646EB">
        <w:rPr>
          <w:rFonts w:cstheme="minorHAnsi"/>
        </w:rPr>
        <w:t xml:space="preserve"> Autistic young people transitioning to adult services. </w:t>
      </w:r>
    </w:p>
    <w:p w14:paraId="031C69B0" w14:textId="77777777" w:rsidR="007470D3" w:rsidRPr="005646EB" w:rsidRDefault="007470D3" w:rsidP="00485590">
      <w:pPr>
        <w:pStyle w:val="ListParagraph"/>
        <w:numPr>
          <w:ilvl w:val="0"/>
          <w:numId w:val="26"/>
        </w:numPr>
        <w:rPr>
          <w:rFonts w:cstheme="minorHAnsi"/>
        </w:rPr>
      </w:pPr>
      <w:r w:rsidRPr="005646EB">
        <w:rPr>
          <w:rFonts w:cstheme="minorHAnsi"/>
        </w:rPr>
        <w:t>Lack of specialist providers can lead to avoidable Adult Mental Health admission to inpatient services.</w:t>
      </w:r>
    </w:p>
    <w:p w14:paraId="740F2AEC" w14:textId="77777777" w:rsidR="007470D3" w:rsidRPr="007470D3" w:rsidRDefault="007470D3" w:rsidP="00492DF0">
      <w:pPr>
        <w:ind w:left="0"/>
        <w:rPr>
          <w:rFonts w:cstheme="minorHAnsi"/>
        </w:rPr>
      </w:pPr>
      <w:r w:rsidRPr="007470D3">
        <w:rPr>
          <w:rFonts w:cstheme="minorHAnsi"/>
          <w:b/>
          <w:bCs/>
        </w:rPr>
        <w:t>Action is being taken to address these health inequalities</w:t>
      </w:r>
    </w:p>
    <w:p w14:paraId="04EEA377" w14:textId="77777777" w:rsidR="007470D3" w:rsidRPr="005646EB" w:rsidRDefault="007470D3" w:rsidP="00485590">
      <w:pPr>
        <w:pStyle w:val="ListParagraph"/>
        <w:numPr>
          <w:ilvl w:val="0"/>
          <w:numId w:val="25"/>
        </w:numPr>
        <w:rPr>
          <w:rFonts w:cstheme="minorHAnsi"/>
        </w:rPr>
      </w:pPr>
      <w:r w:rsidRPr="005646EB">
        <w:rPr>
          <w:rFonts w:cstheme="minorHAnsi"/>
        </w:rPr>
        <w:lastRenderedPageBreak/>
        <w:t>The creation of a new Dynamic Support Register which launched at the end of 2023 will help to identify those that need support before they become at risk of admission and / or enter a crisis.</w:t>
      </w:r>
    </w:p>
    <w:p w14:paraId="5201BCDC" w14:textId="77777777" w:rsidR="007470D3" w:rsidRPr="005646EB" w:rsidRDefault="007470D3" w:rsidP="00485590">
      <w:pPr>
        <w:pStyle w:val="ListParagraph"/>
        <w:numPr>
          <w:ilvl w:val="0"/>
          <w:numId w:val="25"/>
        </w:numPr>
        <w:rPr>
          <w:rFonts w:cstheme="minorHAnsi"/>
        </w:rPr>
      </w:pPr>
      <w:r w:rsidRPr="005646EB">
        <w:rPr>
          <w:rFonts w:cstheme="minorHAnsi"/>
        </w:rPr>
        <w:t>Work is ongoing to establish better links between Mental Health Services and Learning Disability services and Autistic people services.</w:t>
      </w:r>
    </w:p>
    <w:p w14:paraId="27B71958" w14:textId="77777777" w:rsidR="007470D3" w:rsidRPr="005646EB" w:rsidRDefault="007470D3" w:rsidP="00485590">
      <w:pPr>
        <w:pStyle w:val="ListParagraph"/>
        <w:numPr>
          <w:ilvl w:val="0"/>
          <w:numId w:val="25"/>
        </w:numPr>
        <w:rPr>
          <w:rFonts w:cstheme="minorHAnsi"/>
        </w:rPr>
      </w:pPr>
      <w:r w:rsidRPr="005646EB">
        <w:rPr>
          <w:rFonts w:cstheme="minorHAnsi"/>
        </w:rPr>
        <w:t>Wider work into preventing avoidable admissions is also taking place alongside case management of those at risk of admission.</w:t>
      </w:r>
    </w:p>
    <w:p w14:paraId="3A9D20CE" w14:textId="4681B1B8" w:rsidR="001303EA" w:rsidRPr="00B33FB9" w:rsidRDefault="001303EA" w:rsidP="001303EA">
      <w:pPr>
        <w:ind w:left="0"/>
        <w:rPr>
          <w:rFonts w:cstheme="minorHAnsi"/>
          <w:i/>
          <w:iCs/>
        </w:rPr>
      </w:pPr>
      <w:r w:rsidRPr="003236D1">
        <w:rPr>
          <w:rFonts w:cstheme="minorHAnsi"/>
          <w:i/>
          <w:iCs/>
        </w:rPr>
        <w:t>Source: Mental Health Services Data Set</w:t>
      </w:r>
    </w:p>
    <w:p w14:paraId="39EB497A" w14:textId="51BCEB8C" w:rsidR="001303EA" w:rsidRPr="003236D1" w:rsidRDefault="001303EA" w:rsidP="001303EA">
      <w:pPr>
        <w:pStyle w:val="Heading2"/>
        <w:numPr>
          <w:ilvl w:val="0"/>
          <w:numId w:val="0"/>
        </w:numPr>
        <w:ind w:left="1134" w:right="-472" w:hanging="1134"/>
        <w:rPr>
          <w:rFonts w:asciiTheme="minorHAnsi" w:hAnsiTheme="minorHAnsi" w:cstheme="minorHAnsi"/>
          <w:bCs/>
        </w:rPr>
      </w:pPr>
      <w:bookmarkStart w:id="52" w:name="_Toc170917117"/>
      <w:r w:rsidRPr="003236D1">
        <w:rPr>
          <w:rFonts w:asciiTheme="minorHAnsi" w:hAnsiTheme="minorHAnsi" w:cstheme="minorHAnsi"/>
          <w:bCs/>
        </w:rPr>
        <w:t>Domain: Maternity and neonatal</w:t>
      </w:r>
      <w:bookmarkEnd w:id="52"/>
    </w:p>
    <w:p w14:paraId="35189753" w14:textId="6AB7FCAE" w:rsidR="00E03076" w:rsidRDefault="00E03076" w:rsidP="00E03076">
      <w:pPr>
        <w:tabs>
          <w:tab w:val="left" w:pos="720"/>
        </w:tabs>
        <w:ind w:left="0"/>
        <w:rPr>
          <w:rFonts w:cstheme="minorHAnsi"/>
          <w:b/>
          <w:bCs/>
        </w:rPr>
      </w:pPr>
      <w:r w:rsidRPr="00A0791A">
        <w:rPr>
          <w:rFonts w:cstheme="minorHAnsi"/>
          <w:b/>
          <w:bCs/>
        </w:rPr>
        <w:t xml:space="preserve">Indicator: </w:t>
      </w:r>
      <w:bookmarkStart w:id="53" w:name="_Hlk170903957"/>
      <w:r w:rsidR="00395404" w:rsidRPr="00395404">
        <w:rPr>
          <w:rFonts w:cstheme="minorHAnsi"/>
          <w:b/>
          <w:bCs/>
        </w:rPr>
        <w:t>Preterm births under 37 weeks</w:t>
      </w:r>
      <w:bookmarkEnd w:id="53"/>
    </w:p>
    <w:p w14:paraId="1E33BD12" w14:textId="7C536BA5" w:rsidR="002A593A" w:rsidRPr="00884C80" w:rsidRDefault="00395404" w:rsidP="00B33FB9">
      <w:pPr>
        <w:ind w:left="0"/>
        <w:rPr>
          <w:rFonts w:cstheme="minorHAnsi"/>
        </w:rPr>
      </w:pPr>
      <w:r w:rsidRPr="00884C80">
        <w:rPr>
          <w:rFonts w:cstheme="minorHAnsi"/>
          <w:u w:val="single"/>
        </w:rPr>
        <w:t xml:space="preserve">Graph 1:  Preterm births under 37 weeks – performance by </w:t>
      </w:r>
      <w:r w:rsidR="00BB6DD7" w:rsidRPr="00884C80">
        <w:rPr>
          <w:rFonts w:cstheme="minorHAnsi"/>
          <w:u w:val="single"/>
        </w:rPr>
        <w:t>deprivation by quintile</w:t>
      </w:r>
    </w:p>
    <w:p w14:paraId="78EDDDFD" w14:textId="347209D8" w:rsidR="001303EA" w:rsidRPr="00884C80" w:rsidRDefault="002A593A" w:rsidP="00E41E27">
      <w:pPr>
        <w:ind w:left="0"/>
        <w:rPr>
          <w:rFonts w:cstheme="minorHAnsi"/>
        </w:rPr>
      </w:pPr>
      <w:r w:rsidRPr="00884C80">
        <w:rPr>
          <w:rFonts w:cstheme="minorHAnsi"/>
          <w:noProof/>
        </w:rPr>
        <w:drawing>
          <wp:anchor distT="0" distB="0" distL="114300" distR="114300" simplePos="0" relativeHeight="251708416" behindDoc="1" locked="0" layoutInCell="1" allowOverlap="1" wp14:anchorId="2145EC58" wp14:editId="44302E07">
            <wp:simplePos x="0" y="0"/>
            <wp:positionH relativeFrom="column">
              <wp:posOffset>-1905</wp:posOffset>
            </wp:positionH>
            <wp:positionV relativeFrom="paragraph">
              <wp:posOffset>635</wp:posOffset>
            </wp:positionV>
            <wp:extent cx="3240000" cy="2305158"/>
            <wp:effectExtent l="0" t="0" r="0" b="0"/>
            <wp:wrapTight wrapText="bothSides">
              <wp:wrapPolygon edited="0">
                <wp:start x="0" y="0"/>
                <wp:lineTo x="0" y="21421"/>
                <wp:lineTo x="21465" y="21421"/>
                <wp:lineTo x="21465" y="0"/>
                <wp:lineTo x="0" y="0"/>
              </wp:wrapPolygon>
            </wp:wrapTight>
            <wp:docPr id="1057" name="Picture 1057"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1057" descr="Column graph"/>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40000" cy="2305158"/>
                    </a:xfrm>
                    <a:prstGeom prst="rect">
                      <a:avLst/>
                    </a:prstGeom>
                    <a:noFill/>
                  </pic:spPr>
                </pic:pic>
              </a:graphicData>
            </a:graphic>
            <wp14:sizeRelH relativeFrom="margin">
              <wp14:pctWidth>0</wp14:pctWidth>
            </wp14:sizeRelH>
            <wp14:sizeRelV relativeFrom="margin">
              <wp14:pctHeight>0</wp14:pctHeight>
            </wp14:sizeRelV>
          </wp:anchor>
        </w:drawing>
      </w:r>
      <w:r w:rsidR="00E03076" w:rsidRPr="00884C80">
        <w:rPr>
          <w:rFonts w:cstheme="minorHAnsi"/>
        </w:rPr>
        <w:t xml:space="preserve">Graph 1 shows </w:t>
      </w:r>
      <w:r w:rsidR="00DE77D3" w:rsidRPr="00884C80">
        <w:rPr>
          <w:rFonts w:cstheme="minorHAnsi"/>
        </w:rPr>
        <w:t xml:space="preserve">Preterm births under 37 weeks </w:t>
      </w:r>
      <w:r w:rsidR="00E03076" w:rsidRPr="00884C80">
        <w:rPr>
          <w:rFonts w:cstheme="minorHAnsi"/>
        </w:rPr>
        <w:t>by deprivation quintile, comparing the indicator profile against the MSE population profile, with quintile 1 (most deprived) being 1</w:t>
      </w:r>
      <w:r w:rsidR="00DE77D3" w:rsidRPr="00884C80">
        <w:rPr>
          <w:rFonts w:cstheme="minorHAnsi"/>
        </w:rPr>
        <w:t>3</w:t>
      </w:r>
      <w:r w:rsidR="00E03076" w:rsidRPr="00884C80">
        <w:rPr>
          <w:rFonts w:cstheme="minorHAnsi"/>
        </w:rPr>
        <w:t>.</w:t>
      </w:r>
      <w:r w:rsidR="00DE77D3" w:rsidRPr="00884C80">
        <w:rPr>
          <w:rFonts w:cstheme="minorHAnsi"/>
        </w:rPr>
        <w:t>2</w:t>
      </w:r>
      <w:r w:rsidR="00E03076" w:rsidRPr="00884C80">
        <w:rPr>
          <w:rFonts w:cstheme="minorHAnsi"/>
        </w:rPr>
        <w:t>% compared to 10.6%, quintile 2 being 2</w:t>
      </w:r>
      <w:r w:rsidR="00324C2A" w:rsidRPr="00884C80">
        <w:rPr>
          <w:rFonts w:cstheme="minorHAnsi"/>
        </w:rPr>
        <w:t>2</w:t>
      </w:r>
      <w:r w:rsidR="00E03076" w:rsidRPr="00884C80">
        <w:rPr>
          <w:rFonts w:cstheme="minorHAnsi"/>
        </w:rPr>
        <w:t>% compared to 19.6%, quintile 3 being 2</w:t>
      </w:r>
      <w:r w:rsidR="00324C2A" w:rsidRPr="00884C80">
        <w:rPr>
          <w:rFonts w:cstheme="minorHAnsi"/>
        </w:rPr>
        <w:t>3</w:t>
      </w:r>
      <w:r w:rsidR="00E03076" w:rsidRPr="00884C80">
        <w:rPr>
          <w:rFonts w:cstheme="minorHAnsi"/>
        </w:rPr>
        <w:t>.</w:t>
      </w:r>
      <w:r w:rsidR="00324C2A" w:rsidRPr="00884C80">
        <w:rPr>
          <w:rFonts w:cstheme="minorHAnsi"/>
        </w:rPr>
        <w:t>1</w:t>
      </w:r>
      <w:r w:rsidR="00E03076" w:rsidRPr="00884C80">
        <w:rPr>
          <w:rFonts w:cstheme="minorHAnsi"/>
        </w:rPr>
        <w:t>% compared to 20%, quintile 4 being 20.</w:t>
      </w:r>
      <w:r w:rsidR="00324C2A" w:rsidRPr="00884C80">
        <w:rPr>
          <w:rFonts w:cstheme="minorHAnsi"/>
        </w:rPr>
        <w:t>5</w:t>
      </w:r>
      <w:r w:rsidR="00E03076" w:rsidRPr="00884C80">
        <w:rPr>
          <w:rFonts w:cstheme="minorHAnsi"/>
        </w:rPr>
        <w:t xml:space="preserve">% compared to 23.7% and lastly quintile 5 (least deprived) being </w:t>
      </w:r>
      <w:r w:rsidR="00324C2A" w:rsidRPr="00884C80">
        <w:rPr>
          <w:rFonts w:cstheme="minorHAnsi"/>
        </w:rPr>
        <w:t>21</w:t>
      </w:r>
      <w:r w:rsidR="00E03076" w:rsidRPr="00884C80">
        <w:rPr>
          <w:rFonts w:cstheme="minorHAnsi"/>
        </w:rPr>
        <w:t>.</w:t>
      </w:r>
      <w:r w:rsidR="00324C2A" w:rsidRPr="00884C80">
        <w:rPr>
          <w:rFonts w:cstheme="minorHAnsi"/>
        </w:rPr>
        <w:t>2</w:t>
      </w:r>
      <w:r w:rsidR="00E03076" w:rsidRPr="00884C80">
        <w:rPr>
          <w:rFonts w:cstheme="minorHAnsi"/>
        </w:rPr>
        <w:t>% compared to the MSE population of 26%.</w:t>
      </w:r>
    </w:p>
    <w:p w14:paraId="477BB575" w14:textId="77777777" w:rsidR="0003520D" w:rsidRPr="00884C80" w:rsidRDefault="0003520D" w:rsidP="00E41E27">
      <w:pPr>
        <w:ind w:left="0"/>
        <w:rPr>
          <w:rFonts w:cstheme="minorHAnsi"/>
        </w:rPr>
      </w:pPr>
    </w:p>
    <w:p w14:paraId="3F931CF5" w14:textId="77777777" w:rsidR="00B33FB9" w:rsidRPr="00884C80" w:rsidRDefault="00B33FB9" w:rsidP="00E41E27">
      <w:pPr>
        <w:ind w:left="0"/>
        <w:rPr>
          <w:rFonts w:cstheme="minorHAnsi"/>
        </w:rPr>
      </w:pPr>
    </w:p>
    <w:p w14:paraId="7501F4B4" w14:textId="4732F341" w:rsidR="0003520D" w:rsidRPr="00884C80" w:rsidRDefault="0003520D" w:rsidP="00E41E27">
      <w:pPr>
        <w:ind w:left="0"/>
        <w:rPr>
          <w:rFonts w:cstheme="minorHAnsi"/>
        </w:rPr>
      </w:pPr>
      <w:r w:rsidRPr="00884C80">
        <w:rPr>
          <w:rFonts w:cstheme="minorHAnsi"/>
          <w:u w:val="single"/>
        </w:rPr>
        <w:t>Graph 2:  Preterm births under 37 weeks – performance by ethnic group</w:t>
      </w:r>
    </w:p>
    <w:p w14:paraId="262B3008" w14:textId="3F164E81" w:rsidR="002A593A" w:rsidRPr="00884C80" w:rsidRDefault="002A593A" w:rsidP="00E41E27">
      <w:pPr>
        <w:ind w:left="0"/>
        <w:rPr>
          <w:rFonts w:cstheme="minorHAnsi"/>
        </w:rPr>
      </w:pPr>
      <w:r w:rsidRPr="00884C80">
        <w:rPr>
          <w:rFonts w:cstheme="minorHAnsi"/>
          <w:noProof/>
        </w:rPr>
        <w:drawing>
          <wp:anchor distT="0" distB="0" distL="114300" distR="114300" simplePos="0" relativeHeight="251709440" behindDoc="1" locked="0" layoutInCell="1" allowOverlap="1" wp14:anchorId="2B3FCCC8" wp14:editId="3926A1AE">
            <wp:simplePos x="0" y="0"/>
            <wp:positionH relativeFrom="column">
              <wp:posOffset>-1905</wp:posOffset>
            </wp:positionH>
            <wp:positionV relativeFrom="paragraph">
              <wp:posOffset>-3175</wp:posOffset>
            </wp:positionV>
            <wp:extent cx="3240000" cy="2076192"/>
            <wp:effectExtent l="0" t="0" r="0" b="635"/>
            <wp:wrapTight wrapText="bothSides">
              <wp:wrapPolygon edited="0">
                <wp:start x="0" y="0"/>
                <wp:lineTo x="0" y="21408"/>
                <wp:lineTo x="21465" y="21408"/>
                <wp:lineTo x="21465" y="0"/>
                <wp:lineTo x="0" y="0"/>
              </wp:wrapPolygon>
            </wp:wrapTight>
            <wp:docPr id="1058" name="Picture 1058"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1058" descr="Column grap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40000" cy="2076192"/>
                    </a:xfrm>
                    <a:prstGeom prst="rect">
                      <a:avLst/>
                    </a:prstGeom>
                    <a:noFill/>
                  </pic:spPr>
                </pic:pic>
              </a:graphicData>
            </a:graphic>
            <wp14:sizeRelH relativeFrom="margin">
              <wp14:pctWidth>0</wp14:pctWidth>
            </wp14:sizeRelH>
            <wp14:sizeRelV relativeFrom="margin">
              <wp14:pctHeight>0</wp14:pctHeight>
            </wp14:sizeRelV>
          </wp:anchor>
        </w:drawing>
      </w:r>
      <w:r w:rsidR="00B853F7" w:rsidRPr="00884C80">
        <w:t>G</w:t>
      </w:r>
      <w:r w:rsidR="00B853F7" w:rsidRPr="00884C80">
        <w:rPr>
          <w:rFonts w:cstheme="minorHAnsi"/>
        </w:rPr>
        <w:t xml:space="preserve">raph 2 shows Preterm births under 37 weeks by ethnic group, comparing the indicator profile against the MSE population profile, with white British being </w:t>
      </w:r>
      <w:r w:rsidR="00524A8A" w:rsidRPr="00884C80">
        <w:rPr>
          <w:rFonts w:cstheme="minorHAnsi"/>
        </w:rPr>
        <w:t>54</w:t>
      </w:r>
      <w:r w:rsidR="00B853F7" w:rsidRPr="00884C80">
        <w:rPr>
          <w:rFonts w:cstheme="minorHAnsi"/>
        </w:rPr>
        <w:t xml:space="preserve">% compared to 83.21%, other white being </w:t>
      </w:r>
      <w:r w:rsidR="00524A8A" w:rsidRPr="00884C80">
        <w:rPr>
          <w:rFonts w:cstheme="minorHAnsi"/>
        </w:rPr>
        <w:t>10.7</w:t>
      </w:r>
      <w:r w:rsidR="00B853F7" w:rsidRPr="00884C80">
        <w:rPr>
          <w:rFonts w:cstheme="minorHAnsi"/>
        </w:rPr>
        <w:t xml:space="preserve">% compared to 5.76%, black being </w:t>
      </w:r>
      <w:r w:rsidR="00524A8A" w:rsidRPr="00884C80">
        <w:rPr>
          <w:rFonts w:cstheme="minorHAnsi"/>
        </w:rPr>
        <w:t>9</w:t>
      </w:r>
      <w:r w:rsidR="00B853F7" w:rsidRPr="00884C80">
        <w:rPr>
          <w:rFonts w:cstheme="minorHAnsi"/>
        </w:rPr>
        <w:t>.</w:t>
      </w:r>
      <w:r w:rsidR="00524A8A" w:rsidRPr="00884C80">
        <w:rPr>
          <w:rFonts w:cstheme="minorHAnsi"/>
        </w:rPr>
        <w:t>4</w:t>
      </w:r>
      <w:r w:rsidR="00B853F7" w:rsidRPr="00884C80">
        <w:rPr>
          <w:rFonts w:cstheme="minorHAnsi"/>
        </w:rPr>
        <w:t xml:space="preserve">% compared to 3.76%, Asian being </w:t>
      </w:r>
      <w:r w:rsidR="00E82DCB" w:rsidRPr="00884C80">
        <w:rPr>
          <w:rFonts w:cstheme="minorHAnsi"/>
        </w:rPr>
        <w:t>19</w:t>
      </w:r>
      <w:r w:rsidR="00B853F7" w:rsidRPr="00884C80">
        <w:rPr>
          <w:rFonts w:cstheme="minorHAnsi"/>
        </w:rPr>
        <w:t>.</w:t>
      </w:r>
      <w:r w:rsidR="00E82DCB" w:rsidRPr="00884C80">
        <w:rPr>
          <w:rFonts w:cstheme="minorHAnsi"/>
        </w:rPr>
        <w:t>4</w:t>
      </w:r>
      <w:r w:rsidR="00B853F7" w:rsidRPr="00884C80">
        <w:rPr>
          <w:rFonts w:cstheme="minorHAnsi"/>
        </w:rPr>
        <w:t xml:space="preserve">% compared to 4.18%, mixed being </w:t>
      </w:r>
      <w:r w:rsidR="00E82DCB" w:rsidRPr="00884C80">
        <w:rPr>
          <w:rFonts w:cstheme="minorHAnsi"/>
        </w:rPr>
        <w:t>5</w:t>
      </w:r>
      <w:r w:rsidR="00B853F7" w:rsidRPr="00884C80">
        <w:rPr>
          <w:rFonts w:cstheme="minorHAnsi"/>
        </w:rPr>
        <w:t>.</w:t>
      </w:r>
      <w:r w:rsidR="00E82DCB" w:rsidRPr="00884C80">
        <w:rPr>
          <w:rFonts w:cstheme="minorHAnsi"/>
        </w:rPr>
        <w:t>5</w:t>
      </w:r>
      <w:r w:rsidR="00B853F7" w:rsidRPr="00884C80">
        <w:rPr>
          <w:rFonts w:cstheme="minorHAnsi"/>
        </w:rPr>
        <w:t xml:space="preserve">% compared to 2.34% and lastly other ethnic group being </w:t>
      </w:r>
      <w:r w:rsidR="00E82DCB" w:rsidRPr="00884C80">
        <w:rPr>
          <w:rFonts w:cstheme="minorHAnsi"/>
        </w:rPr>
        <w:t>0</w:t>
      </w:r>
      <w:r w:rsidR="00B853F7" w:rsidRPr="00884C80">
        <w:rPr>
          <w:rFonts w:cstheme="minorHAnsi"/>
        </w:rPr>
        <w:t>.</w:t>
      </w:r>
      <w:r w:rsidR="00E82DCB" w:rsidRPr="00884C80">
        <w:rPr>
          <w:rFonts w:cstheme="minorHAnsi"/>
        </w:rPr>
        <w:t>9</w:t>
      </w:r>
      <w:r w:rsidR="00B853F7" w:rsidRPr="00884C80">
        <w:rPr>
          <w:rFonts w:cstheme="minorHAnsi"/>
        </w:rPr>
        <w:t>% compared to the MSE population of 0.75%.</w:t>
      </w:r>
    </w:p>
    <w:p w14:paraId="5C2A19AB" w14:textId="77777777" w:rsidR="00B33FB9" w:rsidRPr="00884C80" w:rsidRDefault="00B33FB9" w:rsidP="00E41E27">
      <w:pPr>
        <w:ind w:left="0"/>
        <w:rPr>
          <w:rFonts w:cstheme="minorHAnsi"/>
        </w:rPr>
      </w:pPr>
    </w:p>
    <w:p w14:paraId="0EE02412" w14:textId="40CEC3E3" w:rsidR="00CC0D63" w:rsidRPr="003236D1" w:rsidRDefault="00CC0D63" w:rsidP="00E41E27">
      <w:pPr>
        <w:ind w:left="0"/>
        <w:rPr>
          <w:rFonts w:cstheme="minorHAnsi"/>
        </w:rPr>
      </w:pPr>
      <w:r w:rsidRPr="00884C80">
        <w:rPr>
          <w:rFonts w:cstheme="minorHAnsi"/>
          <w:u w:val="single"/>
        </w:rPr>
        <w:t>Graph 3:  Preterm births under 37 weeks – performance by age</w:t>
      </w:r>
    </w:p>
    <w:p w14:paraId="6CDF90E4" w14:textId="37B13932" w:rsidR="002A593A" w:rsidRPr="00884C80" w:rsidRDefault="002A593A" w:rsidP="00E41E27">
      <w:pPr>
        <w:ind w:left="0"/>
        <w:rPr>
          <w:rFonts w:cstheme="minorHAnsi"/>
        </w:rPr>
      </w:pPr>
      <w:r w:rsidRPr="00884C80">
        <w:rPr>
          <w:rFonts w:cstheme="minorHAnsi"/>
          <w:noProof/>
        </w:rPr>
        <w:lastRenderedPageBreak/>
        <w:drawing>
          <wp:anchor distT="0" distB="0" distL="114300" distR="114300" simplePos="0" relativeHeight="251710464" behindDoc="1" locked="0" layoutInCell="1" allowOverlap="1" wp14:anchorId="71993409" wp14:editId="7C83109A">
            <wp:simplePos x="0" y="0"/>
            <wp:positionH relativeFrom="column">
              <wp:posOffset>-1905</wp:posOffset>
            </wp:positionH>
            <wp:positionV relativeFrom="paragraph">
              <wp:posOffset>635</wp:posOffset>
            </wp:positionV>
            <wp:extent cx="3240000" cy="2076192"/>
            <wp:effectExtent l="0" t="0" r="0" b="635"/>
            <wp:wrapTight wrapText="bothSides">
              <wp:wrapPolygon edited="0">
                <wp:start x="0" y="0"/>
                <wp:lineTo x="0" y="21408"/>
                <wp:lineTo x="21465" y="21408"/>
                <wp:lineTo x="21465" y="0"/>
                <wp:lineTo x="0" y="0"/>
              </wp:wrapPolygon>
            </wp:wrapTight>
            <wp:docPr id="1059" name="Picture 1059" descr="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1059" descr="Column graph"/>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40000" cy="2076192"/>
                    </a:xfrm>
                    <a:prstGeom prst="rect">
                      <a:avLst/>
                    </a:prstGeom>
                    <a:noFill/>
                  </pic:spPr>
                </pic:pic>
              </a:graphicData>
            </a:graphic>
            <wp14:sizeRelH relativeFrom="margin">
              <wp14:pctWidth>0</wp14:pctWidth>
            </wp14:sizeRelH>
            <wp14:sizeRelV relativeFrom="margin">
              <wp14:pctHeight>0</wp14:pctHeight>
            </wp14:sizeRelV>
          </wp:anchor>
        </w:drawing>
      </w:r>
      <w:r w:rsidR="000F2329" w:rsidRPr="00884C80">
        <w:rPr>
          <w:rFonts w:cstheme="minorHAnsi"/>
        </w:rPr>
        <w:t xml:space="preserve">Graph 3 shows Preterm births under 37 weeks by age, comparing the indicator profile against the MSE population profile, with age range 0-19 being </w:t>
      </w:r>
      <w:r w:rsidR="00696B1F" w:rsidRPr="00884C80">
        <w:rPr>
          <w:rFonts w:cstheme="minorHAnsi"/>
        </w:rPr>
        <w:t>2</w:t>
      </w:r>
      <w:r w:rsidR="000F2329" w:rsidRPr="00884C80">
        <w:rPr>
          <w:rFonts w:cstheme="minorHAnsi"/>
        </w:rPr>
        <w:t>.</w:t>
      </w:r>
      <w:r w:rsidR="00696B1F" w:rsidRPr="00884C80">
        <w:rPr>
          <w:rFonts w:cstheme="minorHAnsi"/>
        </w:rPr>
        <w:t>7</w:t>
      </w:r>
      <w:r w:rsidR="000F2329" w:rsidRPr="00884C80">
        <w:rPr>
          <w:rFonts w:cstheme="minorHAnsi"/>
        </w:rPr>
        <w:t xml:space="preserve">% compared to </w:t>
      </w:r>
      <w:r w:rsidR="00696B1F" w:rsidRPr="00884C80">
        <w:rPr>
          <w:rFonts w:cstheme="minorHAnsi"/>
        </w:rPr>
        <w:t>31</w:t>
      </w:r>
      <w:r w:rsidR="000F2329" w:rsidRPr="00884C80">
        <w:rPr>
          <w:rFonts w:cstheme="minorHAnsi"/>
        </w:rPr>
        <w:t xml:space="preserve">%, 20-29 being </w:t>
      </w:r>
      <w:r w:rsidR="00696B1F" w:rsidRPr="00884C80">
        <w:rPr>
          <w:rFonts w:cstheme="minorHAnsi"/>
        </w:rPr>
        <w:t>31</w:t>
      </w:r>
      <w:r w:rsidR="000F2329" w:rsidRPr="00884C80">
        <w:rPr>
          <w:rFonts w:cstheme="minorHAnsi"/>
        </w:rPr>
        <w:t>.</w:t>
      </w:r>
      <w:r w:rsidR="00696B1F" w:rsidRPr="00884C80">
        <w:rPr>
          <w:rFonts w:cstheme="minorHAnsi"/>
        </w:rPr>
        <w:t>1</w:t>
      </w:r>
      <w:r w:rsidR="000F2329" w:rsidRPr="00884C80">
        <w:rPr>
          <w:rFonts w:cstheme="minorHAnsi"/>
        </w:rPr>
        <w:t>% compared to 1</w:t>
      </w:r>
      <w:r w:rsidR="00696B1F" w:rsidRPr="00884C80">
        <w:rPr>
          <w:rFonts w:cstheme="minorHAnsi"/>
        </w:rPr>
        <w:t>5</w:t>
      </w:r>
      <w:r w:rsidR="000F2329" w:rsidRPr="00884C80">
        <w:rPr>
          <w:rFonts w:cstheme="minorHAnsi"/>
        </w:rPr>
        <w:t xml:space="preserve">%, 30-39 being </w:t>
      </w:r>
      <w:r w:rsidR="00696B1F" w:rsidRPr="00884C80">
        <w:rPr>
          <w:rFonts w:cstheme="minorHAnsi"/>
        </w:rPr>
        <w:t>58</w:t>
      </w:r>
      <w:r w:rsidR="000F2329" w:rsidRPr="00884C80">
        <w:rPr>
          <w:rFonts w:cstheme="minorHAnsi"/>
        </w:rPr>
        <w:t>.</w:t>
      </w:r>
      <w:r w:rsidR="00696B1F" w:rsidRPr="00884C80">
        <w:rPr>
          <w:rFonts w:cstheme="minorHAnsi"/>
        </w:rPr>
        <w:t>6</w:t>
      </w:r>
      <w:r w:rsidR="000F2329" w:rsidRPr="00884C80">
        <w:rPr>
          <w:rFonts w:cstheme="minorHAnsi"/>
        </w:rPr>
        <w:t>% compared to 1</w:t>
      </w:r>
      <w:r w:rsidR="00696B1F" w:rsidRPr="00884C80">
        <w:rPr>
          <w:rFonts w:cstheme="minorHAnsi"/>
        </w:rPr>
        <w:t>8</w:t>
      </w:r>
      <w:r w:rsidR="000F2329" w:rsidRPr="00884C80">
        <w:rPr>
          <w:rFonts w:cstheme="minorHAnsi"/>
        </w:rPr>
        <w:t xml:space="preserve">%, 40-49 being </w:t>
      </w:r>
      <w:r w:rsidR="00696B1F" w:rsidRPr="00884C80">
        <w:rPr>
          <w:rFonts w:cstheme="minorHAnsi"/>
        </w:rPr>
        <w:t>7</w:t>
      </w:r>
      <w:r w:rsidR="000F2329" w:rsidRPr="00884C80">
        <w:rPr>
          <w:rFonts w:cstheme="minorHAnsi"/>
        </w:rPr>
        <w:t>% compared to 1</w:t>
      </w:r>
      <w:r w:rsidR="00696B1F" w:rsidRPr="00884C80">
        <w:rPr>
          <w:rFonts w:cstheme="minorHAnsi"/>
        </w:rPr>
        <w:t>7</w:t>
      </w:r>
      <w:r w:rsidR="000F2329" w:rsidRPr="00884C80">
        <w:rPr>
          <w:rFonts w:cstheme="minorHAnsi"/>
        </w:rPr>
        <w:t xml:space="preserve">%, </w:t>
      </w:r>
      <w:r w:rsidR="00EA4F62" w:rsidRPr="00884C80">
        <w:rPr>
          <w:rFonts w:cstheme="minorHAnsi"/>
        </w:rPr>
        <w:t xml:space="preserve">and lastly </w:t>
      </w:r>
      <w:r w:rsidR="000F2329" w:rsidRPr="00884C80">
        <w:rPr>
          <w:rFonts w:cstheme="minorHAnsi"/>
        </w:rPr>
        <w:t xml:space="preserve">50-59 being </w:t>
      </w:r>
      <w:r w:rsidR="00696B1F" w:rsidRPr="00884C80">
        <w:rPr>
          <w:rFonts w:cstheme="minorHAnsi"/>
        </w:rPr>
        <w:t>0</w:t>
      </w:r>
      <w:r w:rsidR="000F2329" w:rsidRPr="00884C80">
        <w:rPr>
          <w:rFonts w:cstheme="minorHAnsi"/>
        </w:rPr>
        <w:t xml:space="preserve">.6% compared to the MSE population of </w:t>
      </w:r>
      <w:r w:rsidR="00EA4F62" w:rsidRPr="00884C80">
        <w:rPr>
          <w:rFonts w:cstheme="minorHAnsi"/>
        </w:rPr>
        <w:t>19</w:t>
      </w:r>
      <w:r w:rsidR="000F2329" w:rsidRPr="00884C80">
        <w:rPr>
          <w:rFonts w:cstheme="minorHAnsi"/>
        </w:rPr>
        <w:t>%.</w:t>
      </w:r>
    </w:p>
    <w:p w14:paraId="76E7B555" w14:textId="77777777" w:rsidR="00BD53E2" w:rsidRPr="00884C80" w:rsidRDefault="00BD53E2" w:rsidP="00A30F0E">
      <w:pPr>
        <w:ind w:left="0"/>
        <w:rPr>
          <w:rFonts w:cstheme="minorHAnsi"/>
          <w:sz w:val="26"/>
          <w:szCs w:val="26"/>
        </w:rPr>
      </w:pPr>
    </w:p>
    <w:p w14:paraId="72DB824B" w14:textId="293BD1AD" w:rsidR="003236D1" w:rsidRPr="003236D1" w:rsidRDefault="003236D1" w:rsidP="00A30F0E">
      <w:pPr>
        <w:ind w:left="0"/>
        <w:rPr>
          <w:rFonts w:cstheme="minorHAnsi"/>
          <w:sz w:val="26"/>
          <w:szCs w:val="26"/>
        </w:rPr>
      </w:pPr>
      <w:r w:rsidRPr="00884C80">
        <w:rPr>
          <w:rFonts w:cstheme="minorHAnsi"/>
          <w:b/>
          <w:bCs/>
          <w:sz w:val="26"/>
          <w:szCs w:val="26"/>
        </w:rPr>
        <w:t>Observed health inequalities</w:t>
      </w:r>
    </w:p>
    <w:p w14:paraId="6A227460" w14:textId="77777777" w:rsidR="003236D1" w:rsidRPr="003236D1" w:rsidRDefault="003236D1" w:rsidP="00485590">
      <w:pPr>
        <w:numPr>
          <w:ilvl w:val="0"/>
          <w:numId w:val="17"/>
        </w:numPr>
        <w:spacing w:before="0" w:after="0"/>
        <w:rPr>
          <w:rFonts w:cstheme="minorHAnsi"/>
          <w:sz w:val="26"/>
          <w:szCs w:val="26"/>
        </w:rPr>
      </w:pPr>
      <w:r w:rsidRPr="003236D1">
        <w:rPr>
          <w:rFonts w:cstheme="minorHAnsi"/>
          <w:sz w:val="26"/>
          <w:szCs w:val="26"/>
        </w:rPr>
        <w:t>In MSE after White British women, Asian women experience the highest rate of preterm births (19.4%). This group observed the largest percentage increase in preterm births in 2020-21 nationally (ONS, 2023).</w:t>
      </w:r>
    </w:p>
    <w:p w14:paraId="46D76DE7" w14:textId="77777777" w:rsidR="003236D1" w:rsidRPr="003236D1" w:rsidRDefault="003236D1" w:rsidP="00485590">
      <w:pPr>
        <w:numPr>
          <w:ilvl w:val="0"/>
          <w:numId w:val="17"/>
        </w:numPr>
        <w:spacing w:before="0" w:after="0"/>
        <w:rPr>
          <w:rFonts w:cstheme="minorHAnsi"/>
          <w:sz w:val="26"/>
          <w:szCs w:val="26"/>
        </w:rPr>
      </w:pPr>
      <w:r w:rsidRPr="003236D1">
        <w:rPr>
          <w:rFonts w:cstheme="minorHAnsi"/>
          <w:sz w:val="26"/>
          <w:szCs w:val="26"/>
        </w:rPr>
        <w:t>The MSE data reflects a variation from national statistics, where women from Black ethnic groups have the highest proportion of preterm births. </w:t>
      </w:r>
    </w:p>
    <w:p w14:paraId="51A00764" w14:textId="77777777" w:rsidR="003236D1" w:rsidRPr="003236D1" w:rsidRDefault="003236D1" w:rsidP="00485590">
      <w:pPr>
        <w:numPr>
          <w:ilvl w:val="0"/>
          <w:numId w:val="17"/>
        </w:numPr>
        <w:spacing w:before="0" w:after="0"/>
        <w:rPr>
          <w:rFonts w:cstheme="minorHAnsi"/>
          <w:sz w:val="26"/>
          <w:szCs w:val="26"/>
        </w:rPr>
      </w:pPr>
      <w:r w:rsidRPr="003236D1">
        <w:rPr>
          <w:rFonts w:cstheme="minorHAnsi"/>
          <w:sz w:val="26"/>
          <w:szCs w:val="26"/>
        </w:rPr>
        <w:t>Deprivation data shows that the 2nd and 3rd quintiles of deprivation have the highest rates of preterm birth. </w:t>
      </w:r>
    </w:p>
    <w:p w14:paraId="03486451" w14:textId="2886BCB4" w:rsidR="003236D1" w:rsidRDefault="003236D1" w:rsidP="00485590">
      <w:pPr>
        <w:numPr>
          <w:ilvl w:val="0"/>
          <w:numId w:val="17"/>
        </w:numPr>
        <w:spacing w:before="0" w:after="0"/>
        <w:rPr>
          <w:rFonts w:cstheme="minorHAnsi"/>
          <w:sz w:val="26"/>
          <w:szCs w:val="26"/>
        </w:rPr>
      </w:pPr>
      <w:r w:rsidRPr="003236D1">
        <w:rPr>
          <w:rFonts w:cstheme="minorHAnsi"/>
          <w:sz w:val="26"/>
          <w:szCs w:val="26"/>
        </w:rPr>
        <w:t xml:space="preserve">The age range where preterm birth occurs most frequently is shown here as 30-39 and this is likely to </w:t>
      </w:r>
      <w:r w:rsidR="00EF6973" w:rsidRPr="003236D1">
        <w:rPr>
          <w:rFonts w:cstheme="minorHAnsi"/>
          <w:sz w:val="26"/>
          <w:szCs w:val="26"/>
        </w:rPr>
        <w:t>be attributed</w:t>
      </w:r>
      <w:r w:rsidRPr="003236D1">
        <w:rPr>
          <w:rFonts w:cstheme="minorHAnsi"/>
          <w:sz w:val="26"/>
          <w:szCs w:val="26"/>
        </w:rPr>
        <w:t xml:space="preserve"> to this age group because they have the highest proportion of births.</w:t>
      </w:r>
    </w:p>
    <w:p w14:paraId="7856E7FB" w14:textId="77777777" w:rsidR="003236D1" w:rsidRPr="003236D1" w:rsidRDefault="003236D1" w:rsidP="00A30F0E">
      <w:pPr>
        <w:spacing w:before="0" w:after="0"/>
        <w:ind w:left="720"/>
        <w:rPr>
          <w:rFonts w:cstheme="minorHAnsi"/>
          <w:sz w:val="26"/>
          <w:szCs w:val="26"/>
        </w:rPr>
      </w:pPr>
    </w:p>
    <w:p w14:paraId="0B3D3ADD" w14:textId="77777777" w:rsidR="003236D1" w:rsidRDefault="003236D1" w:rsidP="003236D1">
      <w:pPr>
        <w:spacing w:before="0" w:after="0"/>
        <w:ind w:left="0"/>
        <w:rPr>
          <w:rFonts w:cstheme="minorHAnsi"/>
          <w:b/>
          <w:bCs/>
          <w:sz w:val="26"/>
          <w:szCs w:val="26"/>
        </w:rPr>
      </w:pPr>
      <w:r w:rsidRPr="003236D1">
        <w:rPr>
          <w:rFonts w:cstheme="minorHAnsi"/>
          <w:b/>
          <w:bCs/>
          <w:sz w:val="26"/>
          <w:szCs w:val="26"/>
        </w:rPr>
        <w:t>Action being taken to address these health inequalities</w:t>
      </w:r>
    </w:p>
    <w:p w14:paraId="08B6F5DB" w14:textId="77777777" w:rsidR="00A30F0E" w:rsidRPr="003236D1" w:rsidRDefault="00A30F0E" w:rsidP="003236D1">
      <w:pPr>
        <w:spacing w:before="0" w:after="0"/>
        <w:ind w:left="0"/>
        <w:rPr>
          <w:rFonts w:cstheme="minorHAnsi"/>
          <w:sz w:val="26"/>
          <w:szCs w:val="26"/>
        </w:rPr>
      </w:pPr>
    </w:p>
    <w:p w14:paraId="4707F60C" w14:textId="77777777" w:rsidR="003236D1" w:rsidRPr="003236D1" w:rsidRDefault="003236D1" w:rsidP="00485590">
      <w:pPr>
        <w:numPr>
          <w:ilvl w:val="0"/>
          <w:numId w:val="18"/>
        </w:numPr>
        <w:spacing w:before="0" w:after="0"/>
        <w:rPr>
          <w:rFonts w:cstheme="minorHAnsi"/>
          <w:sz w:val="26"/>
          <w:szCs w:val="26"/>
        </w:rPr>
      </w:pPr>
      <w:r w:rsidRPr="003236D1">
        <w:rPr>
          <w:rFonts w:cstheme="minorHAnsi"/>
          <w:sz w:val="26"/>
          <w:szCs w:val="26"/>
        </w:rPr>
        <w:t>Implementation of the Saving Babies Lives Care Bundle version 3</w:t>
      </w:r>
    </w:p>
    <w:p w14:paraId="1776F8F4" w14:textId="77777777" w:rsidR="003236D1" w:rsidRPr="003236D1" w:rsidRDefault="003236D1" w:rsidP="00485590">
      <w:pPr>
        <w:numPr>
          <w:ilvl w:val="0"/>
          <w:numId w:val="18"/>
        </w:numPr>
        <w:spacing w:before="0" w:after="0"/>
        <w:rPr>
          <w:rFonts w:cstheme="minorHAnsi"/>
          <w:sz w:val="26"/>
          <w:szCs w:val="26"/>
        </w:rPr>
      </w:pPr>
      <w:r w:rsidRPr="003236D1">
        <w:rPr>
          <w:rFonts w:cstheme="minorHAnsi"/>
          <w:sz w:val="26"/>
          <w:szCs w:val="26"/>
        </w:rPr>
        <w:t>Provision of a Preterm Birth Lead Team at every maternity site</w:t>
      </w:r>
    </w:p>
    <w:p w14:paraId="4A396196" w14:textId="77777777" w:rsidR="003236D1" w:rsidRPr="003236D1" w:rsidRDefault="003236D1" w:rsidP="00485590">
      <w:pPr>
        <w:numPr>
          <w:ilvl w:val="0"/>
          <w:numId w:val="18"/>
        </w:numPr>
        <w:spacing w:before="0" w:after="0"/>
        <w:rPr>
          <w:rFonts w:cstheme="minorHAnsi"/>
          <w:sz w:val="26"/>
          <w:szCs w:val="26"/>
        </w:rPr>
      </w:pPr>
      <w:r w:rsidRPr="003236D1">
        <w:rPr>
          <w:rFonts w:cstheme="minorHAnsi"/>
          <w:sz w:val="26"/>
          <w:szCs w:val="26"/>
        </w:rPr>
        <w:t>Patient Information Leaflet created – highlighting risks including ethnicity and age</w:t>
      </w:r>
    </w:p>
    <w:p w14:paraId="16619322" w14:textId="77777777" w:rsidR="003236D1" w:rsidRPr="003236D1" w:rsidRDefault="003236D1" w:rsidP="00485590">
      <w:pPr>
        <w:numPr>
          <w:ilvl w:val="0"/>
          <w:numId w:val="18"/>
        </w:numPr>
        <w:spacing w:before="0" w:after="0"/>
        <w:rPr>
          <w:rFonts w:cstheme="minorHAnsi"/>
          <w:sz w:val="26"/>
          <w:szCs w:val="26"/>
        </w:rPr>
      </w:pPr>
      <w:r w:rsidRPr="003236D1">
        <w:rPr>
          <w:rFonts w:cstheme="minorHAnsi"/>
          <w:sz w:val="26"/>
          <w:szCs w:val="26"/>
        </w:rPr>
        <w:t>Preterm Birth Risk Assessment is undertaken at every maternity booking appointment</w:t>
      </w:r>
    </w:p>
    <w:p w14:paraId="38563873" w14:textId="77777777" w:rsidR="003236D1" w:rsidRPr="003236D1" w:rsidRDefault="003236D1" w:rsidP="00485590">
      <w:pPr>
        <w:numPr>
          <w:ilvl w:val="0"/>
          <w:numId w:val="18"/>
        </w:numPr>
        <w:spacing w:before="0" w:after="0"/>
        <w:rPr>
          <w:rFonts w:cstheme="minorHAnsi"/>
          <w:sz w:val="26"/>
          <w:szCs w:val="26"/>
        </w:rPr>
      </w:pPr>
      <w:r w:rsidRPr="003236D1">
        <w:rPr>
          <w:rFonts w:cstheme="minorHAnsi"/>
          <w:sz w:val="26"/>
          <w:szCs w:val="26"/>
        </w:rPr>
        <w:t>Introduction of a preterm birth digital tool – QUiPP app to improve prediction and care of those who may be in preterm labour</w:t>
      </w:r>
    </w:p>
    <w:p w14:paraId="5EC056FD" w14:textId="77777777" w:rsidR="003236D1" w:rsidRPr="003236D1" w:rsidRDefault="003236D1" w:rsidP="00485590">
      <w:pPr>
        <w:numPr>
          <w:ilvl w:val="0"/>
          <w:numId w:val="18"/>
        </w:numPr>
        <w:spacing w:before="0" w:after="0"/>
        <w:rPr>
          <w:rFonts w:cstheme="minorHAnsi"/>
          <w:sz w:val="26"/>
          <w:szCs w:val="26"/>
        </w:rPr>
      </w:pPr>
      <w:r w:rsidRPr="003236D1">
        <w:rPr>
          <w:rFonts w:cstheme="minorHAnsi"/>
          <w:sz w:val="26"/>
          <w:szCs w:val="26"/>
        </w:rPr>
        <w:t>A Smoke Free Pathway has been launched in maternity services</w:t>
      </w:r>
    </w:p>
    <w:p w14:paraId="13D5FF21" w14:textId="77777777" w:rsidR="003236D1" w:rsidRPr="003236D1" w:rsidRDefault="003236D1" w:rsidP="00485590">
      <w:pPr>
        <w:numPr>
          <w:ilvl w:val="0"/>
          <w:numId w:val="18"/>
        </w:numPr>
        <w:spacing w:before="0" w:after="0"/>
        <w:rPr>
          <w:rFonts w:cstheme="minorHAnsi"/>
          <w:sz w:val="26"/>
          <w:szCs w:val="26"/>
        </w:rPr>
      </w:pPr>
      <w:r w:rsidRPr="003236D1">
        <w:rPr>
          <w:rFonts w:cstheme="minorHAnsi"/>
          <w:sz w:val="26"/>
          <w:szCs w:val="26"/>
        </w:rPr>
        <w:t>A Maternal Medicine pathway to support those with complex pregnancies</w:t>
      </w:r>
    </w:p>
    <w:p w14:paraId="13A958F4" w14:textId="77777777" w:rsidR="003236D1" w:rsidRPr="003236D1" w:rsidRDefault="003236D1" w:rsidP="00485590">
      <w:pPr>
        <w:numPr>
          <w:ilvl w:val="0"/>
          <w:numId w:val="18"/>
        </w:numPr>
        <w:spacing w:before="0" w:after="0"/>
        <w:rPr>
          <w:rFonts w:cstheme="minorHAnsi"/>
          <w:sz w:val="26"/>
          <w:szCs w:val="26"/>
        </w:rPr>
      </w:pPr>
      <w:r w:rsidRPr="003236D1">
        <w:rPr>
          <w:rFonts w:cstheme="minorHAnsi"/>
          <w:sz w:val="26"/>
          <w:szCs w:val="26"/>
        </w:rPr>
        <w:t>Continuity of Midwifery Care Team at Broomfield Hospital – targeted to areas of deprivation and ethnicity</w:t>
      </w:r>
    </w:p>
    <w:p w14:paraId="62C63273" w14:textId="77777777" w:rsidR="003236D1" w:rsidRPr="003236D1" w:rsidRDefault="003236D1" w:rsidP="00485590">
      <w:pPr>
        <w:numPr>
          <w:ilvl w:val="0"/>
          <w:numId w:val="18"/>
        </w:numPr>
        <w:spacing w:before="0" w:after="0"/>
        <w:rPr>
          <w:rFonts w:cstheme="minorHAnsi"/>
          <w:sz w:val="26"/>
          <w:szCs w:val="26"/>
        </w:rPr>
      </w:pPr>
      <w:r w:rsidRPr="003236D1">
        <w:rPr>
          <w:rFonts w:cstheme="minorHAnsi"/>
          <w:sz w:val="26"/>
          <w:szCs w:val="26"/>
        </w:rPr>
        <w:t>Where preterm birth is anticipated – the PERIPrem care bundle is used to optimise the baby’s wellbeing.</w:t>
      </w:r>
    </w:p>
    <w:p w14:paraId="1B1B9C84" w14:textId="77777777" w:rsidR="003236D1" w:rsidRPr="003236D1" w:rsidRDefault="003236D1" w:rsidP="003236D1">
      <w:pPr>
        <w:spacing w:before="0" w:after="0"/>
        <w:ind w:left="360"/>
        <w:rPr>
          <w:rFonts w:cstheme="minorHAnsi"/>
          <w:sz w:val="26"/>
          <w:szCs w:val="26"/>
        </w:rPr>
      </w:pPr>
    </w:p>
    <w:p w14:paraId="5B24692B" w14:textId="1E274236" w:rsidR="003236D1" w:rsidRDefault="003236D1" w:rsidP="005646EB">
      <w:pPr>
        <w:spacing w:before="0" w:after="0"/>
        <w:ind w:left="0"/>
        <w:rPr>
          <w:rFonts w:cstheme="minorHAnsi"/>
          <w:i/>
          <w:iCs/>
          <w:sz w:val="26"/>
          <w:szCs w:val="26"/>
        </w:rPr>
      </w:pPr>
      <w:r w:rsidRPr="003236D1">
        <w:rPr>
          <w:rFonts w:cstheme="minorHAnsi"/>
          <w:i/>
          <w:iCs/>
          <w:sz w:val="26"/>
          <w:szCs w:val="26"/>
        </w:rPr>
        <w:t>Source: MSE local dataset – Athena</w:t>
      </w:r>
    </w:p>
    <w:p w14:paraId="3665CF3A" w14:textId="77777777" w:rsidR="00634221" w:rsidRPr="003236D1" w:rsidRDefault="00634221" w:rsidP="005646EB">
      <w:pPr>
        <w:spacing w:before="0" w:after="0"/>
        <w:ind w:left="0"/>
        <w:rPr>
          <w:rFonts w:cstheme="minorHAnsi"/>
          <w:sz w:val="26"/>
          <w:szCs w:val="26"/>
        </w:rPr>
      </w:pPr>
    </w:p>
    <w:p w14:paraId="470CE533" w14:textId="688A4D40" w:rsidR="00D36017" w:rsidRDefault="00D36017">
      <w:pPr>
        <w:spacing w:before="0" w:after="0"/>
        <w:ind w:left="0"/>
        <w:rPr>
          <w:rFonts w:ascii="AppleSystemUIFont" w:hAnsi="AppleSystemUIFont" w:cs="AppleSystemUIFont"/>
          <w:sz w:val="26"/>
          <w:szCs w:val="26"/>
        </w:rPr>
      </w:pPr>
    </w:p>
    <w:p w14:paraId="77C038D0" w14:textId="6DED4F5F" w:rsidR="005A51E3" w:rsidRPr="001B1A36" w:rsidRDefault="00D36017" w:rsidP="001B1A36">
      <w:pPr>
        <w:spacing w:before="0" w:after="0"/>
        <w:ind w:left="0"/>
        <w:rPr>
          <w:sz w:val="22"/>
          <w:szCs w:val="22"/>
        </w:rPr>
      </w:pPr>
      <w:r>
        <w:rPr>
          <w:rFonts w:ascii="AppleSystemUIFont" w:hAnsi="AppleSystemUIFont" w:cs="AppleSystemUIFont"/>
          <w:sz w:val="26"/>
          <w:szCs w:val="26"/>
        </w:rPr>
        <w:t xml:space="preserve"> </w:t>
      </w:r>
    </w:p>
    <w:sectPr w:rsidR="005A51E3" w:rsidRPr="001B1A36" w:rsidSect="00FD015F">
      <w:headerReference w:type="default" r:id="rId96"/>
      <w:footerReference w:type="default" r:id="rId97"/>
      <w:pgSz w:w="11906" w:h="16838"/>
      <w:pgMar w:top="1701" w:right="1080" w:bottom="1418" w:left="1080" w:header="1111" w:footer="709" w:gutter="0"/>
      <w:pgNumType w:start="0"/>
      <w:cols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236A7" w14:textId="77777777" w:rsidR="00EC2BF3" w:rsidRDefault="00EC2BF3" w:rsidP="00EB783D">
      <w:pPr>
        <w:spacing w:before="0" w:after="0"/>
      </w:pPr>
      <w:r>
        <w:separator/>
      </w:r>
    </w:p>
  </w:endnote>
  <w:endnote w:type="continuationSeparator" w:id="0">
    <w:p w14:paraId="5C28C40A" w14:textId="77777777" w:rsidR="00EC2BF3" w:rsidRDefault="00EC2BF3" w:rsidP="00EB783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3B5E6" w14:textId="77777777" w:rsidR="00EB783D" w:rsidRPr="00A91472" w:rsidRDefault="001201D4" w:rsidP="00EB783D">
    <w:pPr>
      <w:pStyle w:val="Footer"/>
      <w:ind w:left="0"/>
    </w:pPr>
    <w:sdt>
      <w:sdtPr>
        <w:alias w:val="Title"/>
        <w:tag w:val="title"/>
        <w:id w:val="-1372076360"/>
        <w:showingPlcHdr/>
        <w:dataBinding w:prefixMappings="xmlns:ns0='http://purl.org/dc/elements/1.1/' xmlns:ns1='http://schemas.openxmlformats.org/package/2006/metadata/core-properties' " w:xpath="/ns1:coreProperties[1]/ns0:title[1]" w:storeItemID="{6C3C8BC8-F283-45AE-878A-BAB7291924A1}"/>
        <w:text/>
      </w:sdtPr>
      <w:sdtEndPr/>
      <w:sdtContent>
        <w:r w:rsidR="00E04E14">
          <w:t xml:space="preserve">     </w:t>
        </w:r>
      </w:sdtContent>
    </w:sdt>
    <w:r w:rsidR="00EB783D" w:rsidRPr="00C1239F">
      <w:tab/>
    </w:r>
    <w:r w:rsidR="00EB783D" w:rsidRPr="00C1239F">
      <w:tab/>
    </w:r>
    <w:r w:rsidR="00EB783D" w:rsidRPr="00C90341">
      <w:t xml:space="preserve">Page </w:t>
    </w:r>
    <w:r w:rsidR="00EB783D" w:rsidRPr="00C90341">
      <w:fldChar w:fldCharType="begin"/>
    </w:r>
    <w:r w:rsidR="00EB783D" w:rsidRPr="00C90341">
      <w:instrText xml:space="preserve"> PAGE </w:instrText>
    </w:r>
    <w:r w:rsidR="00EB783D" w:rsidRPr="00C90341">
      <w:fldChar w:fldCharType="separate"/>
    </w:r>
    <w:r w:rsidR="00EB783D">
      <w:t>2</w:t>
    </w:r>
    <w:r w:rsidR="00EB783D" w:rsidRPr="00C90341">
      <w:fldChar w:fldCharType="end"/>
    </w:r>
    <w:r w:rsidR="00EB783D" w:rsidRPr="00C90341">
      <w:t xml:space="preserve"> of </w:t>
    </w:r>
    <w:r>
      <w:fldChar w:fldCharType="begin"/>
    </w:r>
    <w:r>
      <w:instrText xml:space="preserve"> NUMPAGES </w:instrText>
    </w:r>
    <w:r>
      <w:fldChar w:fldCharType="separate"/>
    </w:r>
    <w:r w:rsidR="00EB783D">
      <w:t>11</w:t>
    </w:r>
    <w:r>
      <w:fldChar w:fldCharType="end"/>
    </w:r>
  </w:p>
  <w:p w14:paraId="6035D8EC" w14:textId="77777777" w:rsidR="00EB783D" w:rsidRDefault="00EB7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6D648" w14:textId="77777777" w:rsidR="00EC2BF3" w:rsidRDefault="00EC2BF3" w:rsidP="00EB783D">
      <w:pPr>
        <w:spacing w:before="0" w:after="0"/>
      </w:pPr>
      <w:r>
        <w:separator/>
      </w:r>
    </w:p>
  </w:footnote>
  <w:footnote w:type="continuationSeparator" w:id="0">
    <w:p w14:paraId="447F5E24" w14:textId="77777777" w:rsidR="00EC2BF3" w:rsidRDefault="00EC2BF3" w:rsidP="00EB783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9BD2E" w14:textId="77777777" w:rsidR="00EB783D" w:rsidRDefault="006073EE" w:rsidP="00EB783D">
    <w:pPr>
      <w:pStyle w:val="Header"/>
      <w:ind w:left="0"/>
    </w:pPr>
    <w:r>
      <w:rPr>
        <w:noProof/>
      </w:rPr>
      <w:drawing>
        <wp:anchor distT="0" distB="0" distL="114300" distR="114300" simplePos="0" relativeHeight="251659264" behindDoc="1" locked="0" layoutInCell="1" allowOverlap="1" wp14:anchorId="7935340C" wp14:editId="091AB224">
          <wp:simplePos x="0" y="0"/>
          <wp:positionH relativeFrom="column">
            <wp:posOffset>-716915</wp:posOffset>
          </wp:positionH>
          <wp:positionV relativeFrom="paragraph">
            <wp:posOffset>-462280</wp:posOffset>
          </wp:positionV>
          <wp:extent cx="2167890" cy="716280"/>
          <wp:effectExtent l="0" t="0" r="3810" b="0"/>
          <wp:wrapNone/>
          <wp:docPr id="1081" name="Picture 108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pic:cNvPicPr/>
                </pic:nvPicPr>
                <pic:blipFill>
                  <a:blip r:embed="rId1">
                    <a:extLst>
                      <a:ext uri="{28A0092B-C50C-407E-A947-70E740481C1C}">
                        <a14:useLocalDpi xmlns:a14="http://schemas.microsoft.com/office/drawing/2010/main" val="0"/>
                      </a:ext>
                    </a:extLst>
                  </a:blip>
                  <a:stretch>
                    <a:fillRect/>
                  </a:stretch>
                </pic:blipFill>
                <pic:spPr>
                  <a:xfrm>
                    <a:off x="0" y="0"/>
                    <a:ext cx="2167890" cy="7162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030B344" wp14:editId="475A2DA4">
          <wp:simplePos x="0" y="0"/>
          <wp:positionH relativeFrom="column">
            <wp:posOffset>4382613</wp:posOffset>
          </wp:positionH>
          <wp:positionV relativeFrom="paragraph">
            <wp:posOffset>-377459</wp:posOffset>
          </wp:positionV>
          <wp:extent cx="1828283" cy="632181"/>
          <wp:effectExtent l="0" t="0" r="635" b="3175"/>
          <wp:wrapNone/>
          <wp:docPr id="1082" name="Picture 10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28283" cy="6321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2627"/>
    <w:multiLevelType w:val="hybridMultilevel"/>
    <w:tmpl w:val="DEAAB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154AC"/>
    <w:multiLevelType w:val="hybridMultilevel"/>
    <w:tmpl w:val="157489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41E2854"/>
    <w:multiLevelType w:val="hybridMultilevel"/>
    <w:tmpl w:val="9C18F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26AAA"/>
    <w:multiLevelType w:val="hybridMultilevel"/>
    <w:tmpl w:val="90E4D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43179F"/>
    <w:multiLevelType w:val="hybridMultilevel"/>
    <w:tmpl w:val="BC28E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0B0A92"/>
    <w:multiLevelType w:val="hybridMultilevel"/>
    <w:tmpl w:val="62F60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E763FC"/>
    <w:multiLevelType w:val="hybridMultilevel"/>
    <w:tmpl w:val="2C866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8E665D"/>
    <w:multiLevelType w:val="hybridMultilevel"/>
    <w:tmpl w:val="B1E64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B6C8A"/>
    <w:multiLevelType w:val="hybridMultilevel"/>
    <w:tmpl w:val="900A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E64A63"/>
    <w:multiLevelType w:val="hybridMultilevel"/>
    <w:tmpl w:val="D74AC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CA730D"/>
    <w:multiLevelType w:val="hybridMultilevel"/>
    <w:tmpl w:val="262A9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2B73B4"/>
    <w:multiLevelType w:val="multilevel"/>
    <w:tmpl w:val="C0028E6E"/>
    <w:styleLink w:val="CurrentList7"/>
    <w:lvl w:ilvl="0">
      <w:start w:val="1"/>
      <w:numFmt w:val="bullet"/>
      <w:lvlText w:val=""/>
      <w:lvlJc w:val="left"/>
      <w:pPr>
        <w:ind w:left="113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EE0F65"/>
    <w:multiLevelType w:val="hybridMultilevel"/>
    <w:tmpl w:val="95E86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0075A2"/>
    <w:multiLevelType w:val="hybridMultilevel"/>
    <w:tmpl w:val="4A46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7B5729"/>
    <w:multiLevelType w:val="hybridMultilevel"/>
    <w:tmpl w:val="2432F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52159A"/>
    <w:multiLevelType w:val="hybridMultilevel"/>
    <w:tmpl w:val="C6E02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FE6E38"/>
    <w:multiLevelType w:val="hybridMultilevel"/>
    <w:tmpl w:val="3B129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D104FE"/>
    <w:multiLevelType w:val="hybridMultilevel"/>
    <w:tmpl w:val="56B83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67042B"/>
    <w:multiLevelType w:val="hybridMultilevel"/>
    <w:tmpl w:val="0A941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DC5608"/>
    <w:multiLevelType w:val="hybridMultilevel"/>
    <w:tmpl w:val="5D2E4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D620A9"/>
    <w:multiLevelType w:val="hybridMultilevel"/>
    <w:tmpl w:val="589A79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4D23289"/>
    <w:multiLevelType w:val="hybridMultilevel"/>
    <w:tmpl w:val="D0FA9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450EAF"/>
    <w:multiLevelType w:val="hybridMultilevel"/>
    <w:tmpl w:val="B8F87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457A42"/>
    <w:multiLevelType w:val="hybridMultilevel"/>
    <w:tmpl w:val="1C1E26E6"/>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7E11A62"/>
    <w:multiLevelType w:val="hybridMultilevel"/>
    <w:tmpl w:val="A9220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0C5DD6"/>
    <w:multiLevelType w:val="multilevel"/>
    <w:tmpl w:val="D7881D3A"/>
    <w:styleLink w:val="CurrentList3"/>
    <w:lvl w:ilvl="0">
      <w:start w:val="1"/>
      <w:numFmt w:val="decimal"/>
      <w:lvlText w:val="%1.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CD651C5"/>
    <w:multiLevelType w:val="hybridMultilevel"/>
    <w:tmpl w:val="98A2F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0C6FB6"/>
    <w:multiLevelType w:val="hybridMultilevel"/>
    <w:tmpl w:val="EDFEB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6B6823"/>
    <w:multiLevelType w:val="hybridMultilevel"/>
    <w:tmpl w:val="CE669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9D47BB"/>
    <w:multiLevelType w:val="hybridMultilevel"/>
    <w:tmpl w:val="0F0EF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A5133A"/>
    <w:multiLevelType w:val="multilevel"/>
    <w:tmpl w:val="16807BB4"/>
    <w:styleLink w:val="CurrentList6"/>
    <w:lvl w:ilvl="0">
      <w:start w:val="1"/>
      <w:numFmt w:val="decimal"/>
      <w:isLg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1A95AAE"/>
    <w:multiLevelType w:val="hybridMultilevel"/>
    <w:tmpl w:val="1F7AC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1BE0A7F"/>
    <w:multiLevelType w:val="hybridMultilevel"/>
    <w:tmpl w:val="C4906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3340A58"/>
    <w:multiLevelType w:val="hybridMultilevel"/>
    <w:tmpl w:val="EE8C3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3A74FDF"/>
    <w:multiLevelType w:val="hybridMultilevel"/>
    <w:tmpl w:val="D1D0B3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363F45BE"/>
    <w:multiLevelType w:val="hybridMultilevel"/>
    <w:tmpl w:val="9D6CA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5F6808"/>
    <w:multiLevelType w:val="hybridMultilevel"/>
    <w:tmpl w:val="9D74E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A115431"/>
    <w:multiLevelType w:val="hybridMultilevel"/>
    <w:tmpl w:val="319EED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3B5204DD"/>
    <w:multiLevelType w:val="hybridMultilevel"/>
    <w:tmpl w:val="7424E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BE20494"/>
    <w:multiLevelType w:val="hybridMultilevel"/>
    <w:tmpl w:val="A00C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FCA5C7C"/>
    <w:multiLevelType w:val="hybridMultilevel"/>
    <w:tmpl w:val="B6627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FD5DD8"/>
    <w:multiLevelType w:val="hybridMultilevel"/>
    <w:tmpl w:val="DFB26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1343233"/>
    <w:multiLevelType w:val="multilevel"/>
    <w:tmpl w:val="168445FE"/>
    <w:lvl w:ilvl="0">
      <w:start w:val="1"/>
      <w:numFmt w:val="decimal"/>
      <w:pStyle w:val="Heading2"/>
      <w:lvlText w:val="%1."/>
      <w:lvlJc w:val="left"/>
      <w:pPr>
        <w:ind w:left="1134" w:hanging="1134"/>
      </w:pPr>
      <w:rPr>
        <w:rFonts w:hint="default"/>
      </w:rPr>
    </w:lvl>
    <w:lvl w:ilvl="1">
      <w:start w:val="1"/>
      <w:numFmt w:val="decimal"/>
      <w:pStyle w:val="Heading3"/>
      <w:lvlText w:val="%1.%2."/>
      <w:lvlJc w:val="left"/>
      <w:pPr>
        <w:ind w:left="1134" w:hanging="1134"/>
      </w:pPr>
      <w:rPr>
        <w:rFonts w:hint="default"/>
      </w:rPr>
    </w:lvl>
    <w:lvl w:ilvl="2">
      <w:start w:val="1"/>
      <w:numFmt w:val="decimal"/>
      <w:pStyle w:val="Style2"/>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3C471DE"/>
    <w:multiLevelType w:val="hybridMultilevel"/>
    <w:tmpl w:val="5BECD03A"/>
    <w:lvl w:ilvl="0" w:tplc="D80E32A2">
      <w:start w:val="1"/>
      <w:numFmt w:val="bullet"/>
      <w:lvlText w:val="•"/>
      <w:lvlJc w:val="left"/>
      <w:pPr>
        <w:tabs>
          <w:tab w:val="num" w:pos="720"/>
        </w:tabs>
        <w:ind w:left="720" w:hanging="360"/>
      </w:pPr>
      <w:rPr>
        <w:rFonts w:ascii="Arial" w:hAnsi="Arial" w:hint="default"/>
      </w:rPr>
    </w:lvl>
    <w:lvl w:ilvl="1" w:tplc="E0B4FEC0" w:tentative="1">
      <w:start w:val="1"/>
      <w:numFmt w:val="bullet"/>
      <w:lvlText w:val="•"/>
      <w:lvlJc w:val="left"/>
      <w:pPr>
        <w:tabs>
          <w:tab w:val="num" w:pos="1440"/>
        </w:tabs>
        <w:ind w:left="1440" w:hanging="360"/>
      </w:pPr>
      <w:rPr>
        <w:rFonts w:ascii="Arial" w:hAnsi="Arial" w:hint="default"/>
      </w:rPr>
    </w:lvl>
    <w:lvl w:ilvl="2" w:tplc="CC22DBD2" w:tentative="1">
      <w:start w:val="1"/>
      <w:numFmt w:val="bullet"/>
      <w:lvlText w:val="•"/>
      <w:lvlJc w:val="left"/>
      <w:pPr>
        <w:tabs>
          <w:tab w:val="num" w:pos="2160"/>
        </w:tabs>
        <w:ind w:left="2160" w:hanging="360"/>
      </w:pPr>
      <w:rPr>
        <w:rFonts w:ascii="Arial" w:hAnsi="Arial" w:hint="default"/>
      </w:rPr>
    </w:lvl>
    <w:lvl w:ilvl="3" w:tplc="85F2F62C" w:tentative="1">
      <w:start w:val="1"/>
      <w:numFmt w:val="bullet"/>
      <w:lvlText w:val="•"/>
      <w:lvlJc w:val="left"/>
      <w:pPr>
        <w:tabs>
          <w:tab w:val="num" w:pos="2880"/>
        </w:tabs>
        <w:ind w:left="2880" w:hanging="360"/>
      </w:pPr>
      <w:rPr>
        <w:rFonts w:ascii="Arial" w:hAnsi="Arial" w:hint="default"/>
      </w:rPr>
    </w:lvl>
    <w:lvl w:ilvl="4" w:tplc="9B405320" w:tentative="1">
      <w:start w:val="1"/>
      <w:numFmt w:val="bullet"/>
      <w:lvlText w:val="•"/>
      <w:lvlJc w:val="left"/>
      <w:pPr>
        <w:tabs>
          <w:tab w:val="num" w:pos="3600"/>
        </w:tabs>
        <w:ind w:left="3600" w:hanging="360"/>
      </w:pPr>
      <w:rPr>
        <w:rFonts w:ascii="Arial" w:hAnsi="Arial" w:hint="default"/>
      </w:rPr>
    </w:lvl>
    <w:lvl w:ilvl="5" w:tplc="678CD538" w:tentative="1">
      <w:start w:val="1"/>
      <w:numFmt w:val="bullet"/>
      <w:lvlText w:val="•"/>
      <w:lvlJc w:val="left"/>
      <w:pPr>
        <w:tabs>
          <w:tab w:val="num" w:pos="4320"/>
        </w:tabs>
        <w:ind w:left="4320" w:hanging="360"/>
      </w:pPr>
      <w:rPr>
        <w:rFonts w:ascii="Arial" w:hAnsi="Arial" w:hint="default"/>
      </w:rPr>
    </w:lvl>
    <w:lvl w:ilvl="6" w:tplc="7F80D9E0" w:tentative="1">
      <w:start w:val="1"/>
      <w:numFmt w:val="bullet"/>
      <w:lvlText w:val="•"/>
      <w:lvlJc w:val="left"/>
      <w:pPr>
        <w:tabs>
          <w:tab w:val="num" w:pos="5040"/>
        </w:tabs>
        <w:ind w:left="5040" w:hanging="360"/>
      </w:pPr>
      <w:rPr>
        <w:rFonts w:ascii="Arial" w:hAnsi="Arial" w:hint="default"/>
      </w:rPr>
    </w:lvl>
    <w:lvl w:ilvl="7" w:tplc="F3CA1DEE" w:tentative="1">
      <w:start w:val="1"/>
      <w:numFmt w:val="bullet"/>
      <w:lvlText w:val="•"/>
      <w:lvlJc w:val="left"/>
      <w:pPr>
        <w:tabs>
          <w:tab w:val="num" w:pos="5760"/>
        </w:tabs>
        <w:ind w:left="5760" w:hanging="360"/>
      </w:pPr>
      <w:rPr>
        <w:rFonts w:ascii="Arial" w:hAnsi="Arial" w:hint="default"/>
      </w:rPr>
    </w:lvl>
    <w:lvl w:ilvl="8" w:tplc="8CAA02A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6212009"/>
    <w:multiLevelType w:val="hybridMultilevel"/>
    <w:tmpl w:val="E572C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6CB1E2B"/>
    <w:multiLevelType w:val="hybridMultilevel"/>
    <w:tmpl w:val="3EC0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7FF3933"/>
    <w:multiLevelType w:val="hybridMultilevel"/>
    <w:tmpl w:val="13306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FF3A2F"/>
    <w:multiLevelType w:val="multilevel"/>
    <w:tmpl w:val="0B10C15E"/>
    <w:styleLink w:val="CurrentList8"/>
    <w:lvl w:ilvl="0">
      <w:start w:val="1"/>
      <w:numFmt w:val="bullet"/>
      <w:lvlText w:val=""/>
      <w:lvlJc w:val="left"/>
      <w:pPr>
        <w:ind w:left="130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066370"/>
    <w:multiLevelType w:val="hybridMultilevel"/>
    <w:tmpl w:val="C56680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48372B8D"/>
    <w:multiLevelType w:val="hybridMultilevel"/>
    <w:tmpl w:val="EC24A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BD44A99"/>
    <w:multiLevelType w:val="hybridMultilevel"/>
    <w:tmpl w:val="15001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CEC30EE"/>
    <w:multiLevelType w:val="hybridMultilevel"/>
    <w:tmpl w:val="94D06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3A05A97"/>
    <w:multiLevelType w:val="hybridMultilevel"/>
    <w:tmpl w:val="56E64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5A1422B"/>
    <w:multiLevelType w:val="hybridMultilevel"/>
    <w:tmpl w:val="3B86D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6B10B55"/>
    <w:multiLevelType w:val="hybridMultilevel"/>
    <w:tmpl w:val="EDDCA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6BB1E49"/>
    <w:multiLevelType w:val="hybridMultilevel"/>
    <w:tmpl w:val="25B88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917899"/>
    <w:multiLevelType w:val="hybridMultilevel"/>
    <w:tmpl w:val="A5BA5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97071CF"/>
    <w:multiLevelType w:val="multilevel"/>
    <w:tmpl w:val="924CF324"/>
    <w:styleLink w:val="CurrentList4"/>
    <w:lvl w:ilvl="0">
      <w:start w:val="1"/>
      <w:numFmt w:val="decimal"/>
      <w:isLgl/>
      <w:lvlText w:val="%1."/>
      <w:lvlJc w:val="left"/>
      <w:pPr>
        <w:ind w:left="1134" w:hanging="1134"/>
      </w:pPr>
      <w:rPr>
        <w:rFonts w:hint="default"/>
      </w:rPr>
    </w:lvl>
    <w:lvl w:ilvl="1">
      <w:start w:val="1"/>
      <w:numFmt w:val="decimal"/>
      <w:lvlRestart w:val="0"/>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B4A786C"/>
    <w:multiLevelType w:val="multilevel"/>
    <w:tmpl w:val="D38C5AE2"/>
    <w:styleLink w:val="CurrentList1"/>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BDD6D43"/>
    <w:multiLevelType w:val="hybridMultilevel"/>
    <w:tmpl w:val="81A4D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C6F50D8"/>
    <w:multiLevelType w:val="hybridMultilevel"/>
    <w:tmpl w:val="83F02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D12471B"/>
    <w:multiLevelType w:val="hybridMultilevel"/>
    <w:tmpl w:val="19426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D927853"/>
    <w:multiLevelType w:val="hybridMultilevel"/>
    <w:tmpl w:val="678010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60044AA7"/>
    <w:multiLevelType w:val="hybridMultilevel"/>
    <w:tmpl w:val="45E6FEC2"/>
    <w:lvl w:ilvl="0" w:tplc="F53CB278">
      <w:start w:val="1"/>
      <w:numFmt w:val="bullet"/>
      <w:lvlText w:val="•"/>
      <w:lvlJc w:val="left"/>
      <w:pPr>
        <w:tabs>
          <w:tab w:val="num" w:pos="720"/>
        </w:tabs>
        <w:ind w:left="720" w:hanging="360"/>
      </w:pPr>
      <w:rPr>
        <w:rFonts w:ascii="Arial" w:hAnsi="Arial" w:hint="default"/>
      </w:rPr>
    </w:lvl>
    <w:lvl w:ilvl="1" w:tplc="4BB01BB4" w:tentative="1">
      <w:start w:val="1"/>
      <w:numFmt w:val="bullet"/>
      <w:lvlText w:val="•"/>
      <w:lvlJc w:val="left"/>
      <w:pPr>
        <w:tabs>
          <w:tab w:val="num" w:pos="1440"/>
        </w:tabs>
        <w:ind w:left="1440" w:hanging="360"/>
      </w:pPr>
      <w:rPr>
        <w:rFonts w:ascii="Arial" w:hAnsi="Arial" w:hint="default"/>
      </w:rPr>
    </w:lvl>
    <w:lvl w:ilvl="2" w:tplc="087E309C" w:tentative="1">
      <w:start w:val="1"/>
      <w:numFmt w:val="bullet"/>
      <w:lvlText w:val="•"/>
      <w:lvlJc w:val="left"/>
      <w:pPr>
        <w:tabs>
          <w:tab w:val="num" w:pos="2160"/>
        </w:tabs>
        <w:ind w:left="2160" w:hanging="360"/>
      </w:pPr>
      <w:rPr>
        <w:rFonts w:ascii="Arial" w:hAnsi="Arial" w:hint="default"/>
      </w:rPr>
    </w:lvl>
    <w:lvl w:ilvl="3" w:tplc="1960FF54" w:tentative="1">
      <w:start w:val="1"/>
      <w:numFmt w:val="bullet"/>
      <w:lvlText w:val="•"/>
      <w:lvlJc w:val="left"/>
      <w:pPr>
        <w:tabs>
          <w:tab w:val="num" w:pos="2880"/>
        </w:tabs>
        <w:ind w:left="2880" w:hanging="360"/>
      </w:pPr>
      <w:rPr>
        <w:rFonts w:ascii="Arial" w:hAnsi="Arial" w:hint="default"/>
      </w:rPr>
    </w:lvl>
    <w:lvl w:ilvl="4" w:tplc="0448B5CA" w:tentative="1">
      <w:start w:val="1"/>
      <w:numFmt w:val="bullet"/>
      <w:lvlText w:val="•"/>
      <w:lvlJc w:val="left"/>
      <w:pPr>
        <w:tabs>
          <w:tab w:val="num" w:pos="3600"/>
        </w:tabs>
        <w:ind w:left="3600" w:hanging="360"/>
      </w:pPr>
      <w:rPr>
        <w:rFonts w:ascii="Arial" w:hAnsi="Arial" w:hint="default"/>
      </w:rPr>
    </w:lvl>
    <w:lvl w:ilvl="5" w:tplc="BCE898DC" w:tentative="1">
      <w:start w:val="1"/>
      <w:numFmt w:val="bullet"/>
      <w:lvlText w:val="•"/>
      <w:lvlJc w:val="left"/>
      <w:pPr>
        <w:tabs>
          <w:tab w:val="num" w:pos="4320"/>
        </w:tabs>
        <w:ind w:left="4320" w:hanging="360"/>
      </w:pPr>
      <w:rPr>
        <w:rFonts w:ascii="Arial" w:hAnsi="Arial" w:hint="default"/>
      </w:rPr>
    </w:lvl>
    <w:lvl w:ilvl="6" w:tplc="DDCC5AEC" w:tentative="1">
      <w:start w:val="1"/>
      <w:numFmt w:val="bullet"/>
      <w:lvlText w:val="•"/>
      <w:lvlJc w:val="left"/>
      <w:pPr>
        <w:tabs>
          <w:tab w:val="num" w:pos="5040"/>
        </w:tabs>
        <w:ind w:left="5040" w:hanging="360"/>
      </w:pPr>
      <w:rPr>
        <w:rFonts w:ascii="Arial" w:hAnsi="Arial" w:hint="default"/>
      </w:rPr>
    </w:lvl>
    <w:lvl w:ilvl="7" w:tplc="A3765E70" w:tentative="1">
      <w:start w:val="1"/>
      <w:numFmt w:val="bullet"/>
      <w:lvlText w:val="•"/>
      <w:lvlJc w:val="left"/>
      <w:pPr>
        <w:tabs>
          <w:tab w:val="num" w:pos="5760"/>
        </w:tabs>
        <w:ind w:left="5760" w:hanging="360"/>
      </w:pPr>
      <w:rPr>
        <w:rFonts w:ascii="Arial" w:hAnsi="Arial" w:hint="default"/>
      </w:rPr>
    </w:lvl>
    <w:lvl w:ilvl="8" w:tplc="615EDE2A"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60916813"/>
    <w:multiLevelType w:val="hybridMultilevel"/>
    <w:tmpl w:val="C902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0C6454B"/>
    <w:multiLevelType w:val="hybridMultilevel"/>
    <w:tmpl w:val="0A76B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11C2EFD"/>
    <w:multiLevelType w:val="multilevel"/>
    <w:tmpl w:val="33AA6344"/>
    <w:styleLink w:val="CurrentList5"/>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47118B9"/>
    <w:multiLevelType w:val="multilevel"/>
    <w:tmpl w:val="F7E25F8E"/>
    <w:styleLink w:val="CurrentList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67445E2A"/>
    <w:multiLevelType w:val="hybridMultilevel"/>
    <w:tmpl w:val="8C368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79466A3"/>
    <w:multiLevelType w:val="hybridMultilevel"/>
    <w:tmpl w:val="91FC1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7962F05"/>
    <w:multiLevelType w:val="hybridMultilevel"/>
    <w:tmpl w:val="3E0A7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8E01714"/>
    <w:multiLevelType w:val="hybridMultilevel"/>
    <w:tmpl w:val="16E4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C930DFA"/>
    <w:multiLevelType w:val="hybridMultilevel"/>
    <w:tmpl w:val="D4F8B914"/>
    <w:lvl w:ilvl="0" w:tplc="A1D88888">
      <w:start w:val="1"/>
      <w:numFmt w:val="bullet"/>
      <w:lvlText w:val="•"/>
      <w:lvlJc w:val="left"/>
      <w:pPr>
        <w:tabs>
          <w:tab w:val="num" w:pos="720"/>
        </w:tabs>
        <w:ind w:left="720" w:hanging="360"/>
      </w:pPr>
      <w:rPr>
        <w:rFonts w:ascii="Arial" w:hAnsi="Arial" w:hint="default"/>
      </w:rPr>
    </w:lvl>
    <w:lvl w:ilvl="1" w:tplc="44169342" w:tentative="1">
      <w:start w:val="1"/>
      <w:numFmt w:val="bullet"/>
      <w:lvlText w:val="•"/>
      <w:lvlJc w:val="left"/>
      <w:pPr>
        <w:tabs>
          <w:tab w:val="num" w:pos="1440"/>
        </w:tabs>
        <w:ind w:left="1440" w:hanging="360"/>
      </w:pPr>
      <w:rPr>
        <w:rFonts w:ascii="Arial" w:hAnsi="Arial" w:hint="default"/>
      </w:rPr>
    </w:lvl>
    <w:lvl w:ilvl="2" w:tplc="B91628EA" w:tentative="1">
      <w:start w:val="1"/>
      <w:numFmt w:val="bullet"/>
      <w:lvlText w:val="•"/>
      <w:lvlJc w:val="left"/>
      <w:pPr>
        <w:tabs>
          <w:tab w:val="num" w:pos="2160"/>
        </w:tabs>
        <w:ind w:left="2160" w:hanging="360"/>
      </w:pPr>
      <w:rPr>
        <w:rFonts w:ascii="Arial" w:hAnsi="Arial" w:hint="default"/>
      </w:rPr>
    </w:lvl>
    <w:lvl w:ilvl="3" w:tplc="26B69646" w:tentative="1">
      <w:start w:val="1"/>
      <w:numFmt w:val="bullet"/>
      <w:lvlText w:val="•"/>
      <w:lvlJc w:val="left"/>
      <w:pPr>
        <w:tabs>
          <w:tab w:val="num" w:pos="2880"/>
        </w:tabs>
        <w:ind w:left="2880" w:hanging="360"/>
      </w:pPr>
      <w:rPr>
        <w:rFonts w:ascii="Arial" w:hAnsi="Arial" w:hint="default"/>
      </w:rPr>
    </w:lvl>
    <w:lvl w:ilvl="4" w:tplc="702A6C00" w:tentative="1">
      <w:start w:val="1"/>
      <w:numFmt w:val="bullet"/>
      <w:lvlText w:val="•"/>
      <w:lvlJc w:val="left"/>
      <w:pPr>
        <w:tabs>
          <w:tab w:val="num" w:pos="3600"/>
        </w:tabs>
        <w:ind w:left="3600" w:hanging="360"/>
      </w:pPr>
      <w:rPr>
        <w:rFonts w:ascii="Arial" w:hAnsi="Arial" w:hint="default"/>
      </w:rPr>
    </w:lvl>
    <w:lvl w:ilvl="5" w:tplc="D12ABD42" w:tentative="1">
      <w:start w:val="1"/>
      <w:numFmt w:val="bullet"/>
      <w:lvlText w:val="•"/>
      <w:lvlJc w:val="left"/>
      <w:pPr>
        <w:tabs>
          <w:tab w:val="num" w:pos="4320"/>
        </w:tabs>
        <w:ind w:left="4320" w:hanging="360"/>
      </w:pPr>
      <w:rPr>
        <w:rFonts w:ascii="Arial" w:hAnsi="Arial" w:hint="default"/>
      </w:rPr>
    </w:lvl>
    <w:lvl w:ilvl="6" w:tplc="0A3047CA" w:tentative="1">
      <w:start w:val="1"/>
      <w:numFmt w:val="bullet"/>
      <w:lvlText w:val="•"/>
      <w:lvlJc w:val="left"/>
      <w:pPr>
        <w:tabs>
          <w:tab w:val="num" w:pos="5040"/>
        </w:tabs>
        <w:ind w:left="5040" w:hanging="360"/>
      </w:pPr>
      <w:rPr>
        <w:rFonts w:ascii="Arial" w:hAnsi="Arial" w:hint="default"/>
      </w:rPr>
    </w:lvl>
    <w:lvl w:ilvl="7" w:tplc="8F9A6C06" w:tentative="1">
      <w:start w:val="1"/>
      <w:numFmt w:val="bullet"/>
      <w:lvlText w:val="•"/>
      <w:lvlJc w:val="left"/>
      <w:pPr>
        <w:tabs>
          <w:tab w:val="num" w:pos="5760"/>
        </w:tabs>
        <w:ind w:left="5760" w:hanging="360"/>
      </w:pPr>
      <w:rPr>
        <w:rFonts w:ascii="Arial" w:hAnsi="Arial" w:hint="default"/>
      </w:rPr>
    </w:lvl>
    <w:lvl w:ilvl="8" w:tplc="7C06507A"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6EE46F46"/>
    <w:multiLevelType w:val="hybridMultilevel"/>
    <w:tmpl w:val="43101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1B170FF"/>
    <w:multiLevelType w:val="hybridMultilevel"/>
    <w:tmpl w:val="5352D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3764C28"/>
    <w:multiLevelType w:val="hybridMultilevel"/>
    <w:tmpl w:val="4D3418AE"/>
    <w:lvl w:ilvl="0" w:tplc="074643BE">
      <w:start w:val="1"/>
      <w:numFmt w:val="bullet"/>
      <w:pStyle w:val="ListParagraph"/>
      <w:lvlText w:val=""/>
      <w:lvlJc w:val="left"/>
      <w:pPr>
        <w:ind w:left="1474"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94B14CB"/>
    <w:multiLevelType w:val="hybridMultilevel"/>
    <w:tmpl w:val="D19A8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F082507"/>
    <w:multiLevelType w:val="hybridMultilevel"/>
    <w:tmpl w:val="87F429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534926083">
    <w:abstractNumId w:val="42"/>
  </w:num>
  <w:num w:numId="2" w16cid:durableId="1576814530">
    <w:abstractNumId w:val="58"/>
  </w:num>
  <w:num w:numId="3" w16cid:durableId="660498588">
    <w:abstractNumId w:val="67"/>
  </w:num>
  <w:num w:numId="4" w16cid:durableId="2013296969">
    <w:abstractNumId w:val="25"/>
  </w:num>
  <w:num w:numId="5" w16cid:durableId="419717948">
    <w:abstractNumId w:val="57"/>
  </w:num>
  <w:num w:numId="6" w16cid:durableId="1761560245">
    <w:abstractNumId w:val="66"/>
  </w:num>
  <w:num w:numId="7" w16cid:durableId="1776486238">
    <w:abstractNumId w:val="30"/>
  </w:num>
  <w:num w:numId="8" w16cid:durableId="944271213">
    <w:abstractNumId w:val="75"/>
  </w:num>
  <w:num w:numId="9" w16cid:durableId="1978293173">
    <w:abstractNumId w:val="11"/>
  </w:num>
  <w:num w:numId="10" w16cid:durableId="460462962">
    <w:abstractNumId w:val="47"/>
  </w:num>
  <w:num w:numId="11" w16cid:durableId="1775324015">
    <w:abstractNumId w:val="63"/>
  </w:num>
  <w:num w:numId="12" w16cid:durableId="1561596448">
    <w:abstractNumId w:val="8"/>
  </w:num>
  <w:num w:numId="13" w16cid:durableId="2044868524">
    <w:abstractNumId w:val="12"/>
  </w:num>
  <w:num w:numId="14" w16cid:durableId="975528765">
    <w:abstractNumId w:val="69"/>
  </w:num>
  <w:num w:numId="15" w16cid:durableId="2038505876">
    <w:abstractNumId w:val="54"/>
  </w:num>
  <w:num w:numId="16" w16cid:durableId="1499419674">
    <w:abstractNumId w:val="35"/>
  </w:num>
  <w:num w:numId="17" w16cid:durableId="1634557714">
    <w:abstractNumId w:val="72"/>
  </w:num>
  <w:num w:numId="18" w16cid:durableId="303973388">
    <w:abstractNumId w:val="43"/>
  </w:num>
  <w:num w:numId="19" w16cid:durableId="1685085354">
    <w:abstractNumId w:val="37"/>
  </w:num>
  <w:num w:numId="20" w16cid:durableId="1556162950">
    <w:abstractNumId w:val="34"/>
  </w:num>
  <w:num w:numId="21" w16cid:durableId="1143161460">
    <w:abstractNumId w:val="20"/>
  </w:num>
  <w:num w:numId="22" w16cid:durableId="1037702211">
    <w:abstractNumId w:val="77"/>
  </w:num>
  <w:num w:numId="23" w16cid:durableId="1531645780">
    <w:abstractNumId w:val="48"/>
  </w:num>
  <w:num w:numId="24" w16cid:durableId="1618221696">
    <w:abstractNumId w:val="62"/>
  </w:num>
  <w:num w:numId="25" w16cid:durableId="318312518">
    <w:abstractNumId w:val="10"/>
  </w:num>
  <w:num w:numId="26" w16cid:durableId="1974213022">
    <w:abstractNumId w:val="0"/>
  </w:num>
  <w:num w:numId="27" w16cid:durableId="99684206">
    <w:abstractNumId w:val="29"/>
  </w:num>
  <w:num w:numId="28" w16cid:durableId="1142893377">
    <w:abstractNumId w:val="13"/>
  </w:num>
  <w:num w:numId="29" w16cid:durableId="336463043">
    <w:abstractNumId w:val="52"/>
  </w:num>
  <w:num w:numId="30" w16cid:durableId="688726449">
    <w:abstractNumId w:val="31"/>
  </w:num>
  <w:num w:numId="31" w16cid:durableId="1797065479">
    <w:abstractNumId w:val="32"/>
  </w:num>
  <w:num w:numId="32" w16cid:durableId="1381321517">
    <w:abstractNumId w:val="36"/>
  </w:num>
  <w:num w:numId="33" w16cid:durableId="1550844779">
    <w:abstractNumId w:val="59"/>
  </w:num>
  <w:num w:numId="34" w16cid:durableId="966665416">
    <w:abstractNumId w:val="56"/>
  </w:num>
  <w:num w:numId="35" w16cid:durableId="265037461">
    <w:abstractNumId w:val="73"/>
  </w:num>
  <w:num w:numId="36" w16cid:durableId="1689867129">
    <w:abstractNumId w:val="14"/>
  </w:num>
  <w:num w:numId="37" w16cid:durableId="69550541">
    <w:abstractNumId w:val="6"/>
  </w:num>
  <w:num w:numId="38" w16cid:durableId="818422408">
    <w:abstractNumId w:val="68"/>
  </w:num>
  <w:num w:numId="39" w16cid:durableId="1524900367">
    <w:abstractNumId w:val="55"/>
  </w:num>
  <w:num w:numId="40" w16cid:durableId="1045642068">
    <w:abstractNumId w:val="51"/>
  </w:num>
  <w:num w:numId="41" w16cid:durableId="649675832">
    <w:abstractNumId w:val="71"/>
  </w:num>
  <w:num w:numId="42" w16cid:durableId="1090158567">
    <w:abstractNumId w:val="15"/>
  </w:num>
  <w:num w:numId="43" w16cid:durableId="1924097863">
    <w:abstractNumId w:val="60"/>
  </w:num>
  <w:num w:numId="44" w16cid:durableId="1921064955">
    <w:abstractNumId w:val="18"/>
  </w:num>
  <w:num w:numId="45" w16cid:durableId="506865392">
    <w:abstractNumId w:val="2"/>
  </w:num>
  <w:num w:numId="46" w16cid:durableId="1080559709">
    <w:abstractNumId w:val="3"/>
  </w:num>
  <w:num w:numId="47" w16cid:durableId="58602677">
    <w:abstractNumId w:val="33"/>
  </w:num>
  <w:num w:numId="48" w16cid:durableId="894703138">
    <w:abstractNumId w:val="40"/>
  </w:num>
  <w:num w:numId="49" w16cid:durableId="1074351888">
    <w:abstractNumId w:val="64"/>
  </w:num>
  <w:num w:numId="50" w16cid:durableId="376049356">
    <w:abstractNumId w:val="46"/>
  </w:num>
  <w:num w:numId="51" w16cid:durableId="2132701992">
    <w:abstractNumId w:val="22"/>
  </w:num>
  <w:num w:numId="52" w16cid:durableId="1315793511">
    <w:abstractNumId w:val="45"/>
  </w:num>
  <w:num w:numId="53" w16cid:durableId="841773596">
    <w:abstractNumId w:val="74"/>
  </w:num>
  <w:num w:numId="54" w16cid:durableId="581959880">
    <w:abstractNumId w:val="16"/>
  </w:num>
  <w:num w:numId="55" w16cid:durableId="644235719">
    <w:abstractNumId w:val="27"/>
  </w:num>
  <w:num w:numId="56" w16cid:durableId="1679965999">
    <w:abstractNumId w:val="39"/>
  </w:num>
  <w:num w:numId="57" w16cid:durableId="136991437">
    <w:abstractNumId w:val="50"/>
  </w:num>
  <w:num w:numId="58" w16cid:durableId="1538471469">
    <w:abstractNumId w:val="24"/>
  </w:num>
  <w:num w:numId="59" w16cid:durableId="48841795">
    <w:abstractNumId w:val="76"/>
  </w:num>
  <w:num w:numId="60" w16cid:durableId="2047874399">
    <w:abstractNumId w:val="5"/>
  </w:num>
  <w:num w:numId="61" w16cid:durableId="362827981">
    <w:abstractNumId w:val="17"/>
  </w:num>
  <w:num w:numId="62" w16cid:durableId="72625332">
    <w:abstractNumId w:val="28"/>
  </w:num>
  <w:num w:numId="63" w16cid:durableId="1455056271">
    <w:abstractNumId w:val="70"/>
  </w:num>
  <w:num w:numId="64" w16cid:durableId="860630179">
    <w:abstractNumId w:val="21"/>
  </w:num>
  <w:num w:numId="65" w16cid:durableId="134613385">
    <w:abstractNumId w:val="23"/>
  </w:num>
  <w:num w:numId="66" w16cid:durableId="2054764921">
    <w:abstractNumId w:val="1"/>
  </w:num>
  <w:num w:numId="67" w16cid:durableId="934677108">
    <w:abstractNumId w:val="41"/>
  </w:num>
  <w:num w:numId="68" w16cid:durableId="37628216">
    <w:abstractNumId w:val="4"/>
  </w:num>
  <w:num w:numId="69" w16cid:durableId="518158177">
    <w:abstractNumId w:val="7"/>
  </w:num>
  <w:num w:numId="70" w16cid:durableId="1299337843">
    <w:abstractNumId w:val="38"/>
  </w:num>
  <w:num w:numId="71" w16cid:durableId="1234318040">
    <w:abstractNumId w:val="53"/>
  </w:num>
  <w:num w:numId="72" w16cid:durableId="868303354">
    <w:abstractNumId w:val="44"/>
  </w:num>
  <w:num w:numId="73" w16cid:durableId="937760028">
    <w:abstractNumId w:val="9"/>
  </w:num>
  <w:num w:numId="74" w16cid:durableId="1005745475">
    <w:abstractNumId w:val="61"/>
  </w:num>
  <w:num w:numId="75" w16cid:durableId="168830512">
    <w:abstractNumId w:val="49"/>
  </w:num>
  <w:num w:numId="76" w16cid:durableId="1046180146">
    <w:abstractNumId w:val="65"/>
  </w:num>
  <w:num w:numId="77" w16cid:durableId="1209492374">
    <w:abstractNumId w:val="26"/>
  </w:num>
  <w:num w:numId="78" w16cid:durableId="865408845">
    <w:abstractNumId w:val="1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DE5"/>
    <w:rsid w:val="00002F5A"/>
    <w:rsid w:val="00005E44"/>
    <w:rsid w:val="000110B0"/>
    <w:rsid w:val="00011FFF"/>
    <w:rsid w:val="00012E90"/>
    <w:rsid w:val="00016152"/>
    <w:rsid w:val="000167D4"/>
    <w:rsid w:val="00020C0A"/>
    <w:rsid w:val="0002114F"/>
    <w:rsid w:val="00021472"/>
    <w:rsid w:val="00023220"/>
    <w:rsid w:val="000232F1"/>
    <w:rsid w:val="000239AB"/>
    <w:rsid w:val="000310C5"/>
    <w:rsid w:val="00033A9A"/>
    <w:rsid w:val="00033ADA"/>
    <w:rsid w:val="00033DCA"/>
    <w:rsid w:val="0003520D"/>
    <w:rsid w:val="0004147E"/>
    <w:rsid w:val="00046E5A"/>
    <w:rsid w:val="00050BDD"/>
    <w:rsid w:val="00051451"/>
    <w:rsid w:val="00052668"/>
    <w:rsid w:val="000529BC"/>
    <w:rsid w:val="00053CDD"/>
    <w:rsid w:val="00056597"/>
    <w:rsid w:val="00056771"/>
    <w:rsid w:val="000665B0"/>
    <w:rsid w:val="00083B41"/>
    <w:rsid w:val="000846E4"/>
    <w:rsid w:val="00085C93"/>
    <w:rsid w:val="00086843"/>
    <w:rsid w:val="000876E9"/>
    <w:rsid w:val="00087839"/>
    <w:rsid w:val="00093EB2"/>
    <w:rsid w:val="00094FB7"/>
    <w:rsid w:val="000963CC"/>
    <w:rsid w:val="000970D3"/>
    <w:rsid w:val="000A0FE4"/>
    <w:rsid w:val="000A2B14"/>
    <w:rsid w:val="000A3052"/>
    <w:rsid w:val="000A5789"/>
    <w:rsid w:val="000B2560"/>
    <w:rsid w:val="000B5704"/>
    <w:rsid w:val="000C290D"/>
    <w:rsid w:val="000C3122"/>
    <w:rsid w:val="000C3AB9"/>
    <w:rsid w:val="000C3F9F"/>
    <w:rsid w:val="000C5AAE"/>
    <w:rsid w:val="000C76A4"/>
    <w:rsid w:val="000D46B7"/>
    <w:rsid w:val="000E3BA5"/>
    <w:rsid w:val="000F07A7"/>
    <w:rsid w:val="000F22E2"/>
    <w:rsid w:val="000F2329"/>
    <w:rsid w:val="000F52D0"/>
    <w:rsid w:val="000F560D"/>
    <w:rsid w:val="001016AA"/>
    <w:rsid w:val="001026D8"/>
    <w:rsid w:val="00102EB9"/>
    <w:rsid w:val="001047A7"/>
    <w:rsid w:val="001134E0"/>
    <w:rsid w:val="001201D4"/>
    <w:rsid w:val="001228C9"/>
    <w:rsid w:val="00122913"/>
    <w:rsid w:val="00122994"/>
    <w:rsid w:val="00124687"/>
    <w:rsid w:val="00126FB5"/>
    <w:rsid w:val="001303EA"/>
    <w:rsid w:val="0013198D"/>
    <w:rsid w:val="00132741"/>
    <w:rsid w:val="00136396"/>
    <w:rsid w:val="001372BC"/>
    <w:rsid w:val="00137B4C"/>
    <w:rsid w:val="001431E0"/>
    <w:rsid w:val="0015084D"/>
    <w:rsid w:val="00161204"/>
    <w:rsid w:val="00164BCE"/>
    <w:rsid w:val="00164D2C"/>
    <w:rsid w:val="00174C19"/>
    <w:rsid w:val="001771E0"/>
    <w:rsid w:val="00177738"/>
    <w:rsid w:val="00181356"/>
    <w:rsid w:val="00181382"/>
    <w:rsid w:val="00182901"/>
    <w:rsid w:val="0018348A"/>
    <w:rsid w:val="001851E2"/>
    <w:rsid w:val="00186573"/>
    <w:rsid w:val="00186694"/>
    <w:rsid w:val="00186E4E"/>
    <w:rsid w:val="0018700C"/>
    <w:rsid w:val="00194B3D"/>
    <w:rsid w:val="001A061F"/>
    <w:rsid w:val="001A1F14"/>
    <w:rsid w:val="001A2F74"/>
    <w:rsid w:val="001A5C86"/>
    <w:rsid w:val="001A5FDF"/>
    <w:rsid w:val="001B1A36"/>
    <w:rsid w:val="001B214F"/>
    <w:rsid w:val="001B4127"/>
    <w:rsid w:val="001B6B87"/>
    <w:rsid w:val="001C0ED4"/>
    <w:rsid w:val="001C1434"/>
    <w:rsid w:val="001C5937"/>
    <w:rsid w:val="001C719D"/>
    <w:rsid w:val="001D2490"/>
    <w:rsid w:val="001D2701"/>
    <w:rsid w:val="001D49C7"/>
    <w:rsid w:val="001D7D4C"/>
    <w:rsid w:val="001E5314"/>
    <w:rsid w:val="001E55F5"/>
    <w:rsid w:val="001E73FC"/>
    <w:rsid w:val="001E7D0B"/>
    <w:rsid w:val="001F3880"/>
    <w:rsid w:val="001F6B0B"/>
    <w:rsid w:val="001F7B06"/>
    <w:rsid w:val="00200998"/>
    <w:rsid w:val="00201DAA"/>
    <w:rsid w:val="002041DF"/>
    <w:rsid w:val="002073BE"/>
    <w:rsid w:val="00207658"/>
    <w:rsid w:val="00222D55"/>
    <w:rsid w:val="00224871"/>
    <w:rsid w:val="00225AB9"/>
    <w:rsid w:val="00232A91"/>
    <w:rsid w:val="00233277"/>
    <w:rsid w:val="00233411"/>
    <w:rsid w:val="00234AD3"/>
    <w:rsid w:val="00244F4A"/>
    <w:rsid w:val="00246AC6"/>
    <w:rsid w:val="00247DD1"/>
    <w:rsid w:val="00250FB0"/>
    <w:rsid w:val="002517A3"/>
    <w:rsid w:val="002522E0"/>
    <w:rsid w:val="00253000"/>
    <w:rsid w:val="00253D0E"/>
    <w:rsid w:val="00254FFE"/>
    <w:rsid w:val="002619DC"/>
    <w:rsid w:val="002661D1"/>
    <w:rsid w:val="00267D3D"/>
    <w:rsid w:val="00270AA0"/>
    <w:rsid w:val="00271994"/>
    <w:rsid w:val="00273235"/>
    <w:rsid w:val="00276C62"/>
    <w:rsid w:val="00280A75"/>
    <w:rsid w:val="00292B00"/>
    <w:rsid w:val="002A38D5"/>
    <w:rsid w:val="002A593A"/>
    <w:rsid w:val="002A6C79"/>
    <w:rsid w:val="002B2BFE"/>
    <w:rsid w:val="002B6843"/>
    <w:rsid w:val="002B7CFB"/>
    <w:rsid w:val="002C1B83"/>
    <w:rsid w:val="002C3D7E"/>
    <w:rsid w:val="002C72A9"/>
    <w:rsid w:val="002D1305"/>
    <w:rsid w:val="002D212D"/>
    <w:rsid w:val="002E0002"/>
    <w:rsid w:val="002E30B5"/>
    <w:rsid w:val="002F07FE"/>
    <w:rsid w:val="002F0E8F"/>
    <w:rsid w:val="002F31B7"/>
    <w:rsid w:val="002F52CA"/>
    <w:rsid w:val="002F700C"/>
    <w:rsid w:val="00301DA1"/>
    <w:rsid w:val="00303055"/>
    <w:rsid w:val="003038A7"/>
    <w:rsid w:val="00310FEB"/>
    <w:rsid w:val="00311196"/>
    <w:rsid w:val="00311785"/>
    <w:rsid w:val="00313D30"/>
    <w:rsid w:val="003236D1"/>
    <w:rsid w:val="00324C2A"/>
    <w:rsid w:val="00324D0B"/>
    <w:rsid w:val="00331589"/>
    <w:rsid w:val="00331F09"/>
    <w:rsid w:val="00332C18"/>
    <w:rsid w:val="0033408E"/>
    <w:rsid w:val="00340053"/>
    <w:rsid w:val="00340B88"/>
    <w:rsid w:val="00343A4F"/>
    <w:rsid w:val="00347C83"/>
    <w:rsid w:val="00353C1C"/>
    <w:rsid w:val="003574B2"/>
    <w:rsid w:val="00362924"/>
    <w:rsid w:val="0036605D"/>
    <w:rsid w:val="00375DF6"/>
    <w:rsid w:val="003771EC"/>
    <w:rsid w:val="0038042C"/>
    <w:rsid w:val="00384AA6"/>
    <w:rsid w:val="00395404"/>
    <w:rsid w:val="003A0076"/>
    <w:rsid w:val="003A3B1B"/>
    <w:rsid w:val="003A5A5B"/>
    <w:rsid w:val="003A5E03"/>
    <w:rsid w:val="003A663C"/>
    <w:rsid w:val="003A72EC"/>
    <w:rsid w:val="003B0EE7"/>
    <w:rsid w:val="003B1EA4"/>
    <w:rsid w:val="003B611F"/>
    <w:rsid w:val="003C1D91"/>
    <w:rsid w:val="003C25F9"/>
    <w:rsid w:val="003C57BC"/>
    <w:rsid w:val="003C6732"/>
    <w:rsid w:val="003C6E42"/>
    <w:rsid w:val="003C6E73"/>
    <w:rsid w:val="003C72F3"/>
    <w:rsid w:val="003C7906"/>
    <w:rsid w:val="003D1107"/>
    <w:rsid w:val="003D1BB5"/>
    <w:rsid w:val="003D2FE3"/>
    <w:rsid w:val="003E0EA7"/>
    <w:rsid w:val="003E5A31"/>
    <w:rsid w:val="003F0ADE"/>
    <w:rsid w:val="003F56F1"/>
    <w:rsid w:val="00401D45"/>
    <w:rsid w:val="00404272"/>
    <w:rsid w:val="0041092C"/>
    <w:rsid w:val="0041762A"/>
    <w:rsid w:val="00421F2E"/>
    <w:rsid w:val="00422049"/>
    <w:rsid w:val="00423D45"/>
    <w:rsid w:val="004272BC"/>
    <w:rsid w:val="0043021F"/>
    <w:rsid w:val="00430594"/>
    <w:rsid w:val="00430C1B"/>
    <w:rsid w:val="00430F8B"/>
    <w:rsid w:val="00431897"/>
    <w:rsid w:val="0043428A"/>
    <w:rsid w:val="00442079"/>
    <w:rsid w:val="004526DC"/>
    <w:rsid w:val="00453181"/>
    <w:rsid w:val="004571B8"/>
    <w:rsid w:val="0046110C"/>
    <w:rsid w:val="00461CEE"/>
    <w:rsid w:val="004666D9"/>
    <w:rsid w:val="0046745A"/>
    <w:rsid w:val="00467761"/>
    <w:rsid w:val="00471AA1"/>
    <w:rsid w:val="00473F74"/>
    <w:rsid w:val="00483E04"/>
    <w:rsid w:val="00485590"/>
    <w:rsid w:val="00490BEA"/>
    <w:rsid w:val="0049129F"/>
    <w:rsid w:val="00492DF0"/>
    <w:rsid w:val="00494F09"/>
    <w:rsid w:val="004977FB"/>
    <w:rsid w:val="004A1ADD"/>
    <w:rsid w:val="004A2EFB"/>
    <w:rsid w:val="004A4C30"/>
    <w:rsid w:val="004A55E8"/>
    <w:rsid w:val="004B3CD1"/>
    <w:rsid w:val="004B7291"/>
    <w:rsid w:val="004C39FD"/>
    <w:rsid w:val="004C44DE"/>
    <w:rsid w:val="004C6BBA"/>
    <w:rsid w:val="004D4116"/>
    <w:rsid w:val="004D6EEF"/>
    <w:rsid w:val="004D7FC6"/>
    <w:rsid w:val="004E29EE"/>
    <w:rsid w:val="004E2F72"/>
    <w:rsid w:val="004E6F02"/>
    <w:rsid w:val="004E784D"/>
    <w:rsid w:val="004F06A6"/>
    <w:rsid w:val="004F2AE3"/>
    <w:rsid w:val="004F2CEB"/>
    <w:rsid w:val="00503777"/>
    <w:rsid w:val="00504BE0"/>
    <w:rsid w:val="00514203"/>
    <w:rsid w:val="00515D1F"/>
    <w:rsid w:val="00524A8A"/>
    <w:rsid w:val="005332CE"/>
    <w:rsid w:val="0054328A"/>
    <w:rsid w:val="00544D17"/>
    <w:rsid w:val="00545584"/>
    <w:rsid w:val="00546A28"/>
    <w:rsid w:val="00562866"/>
    <w:rsid w:val="005646EB"/>
    <w:rsid w:val="00570616"/>
    <w:rsid w:val="0057207C"/>
    <w:rsid w:val="005720F6"/>
    <w:rsid w:val="00572342"/>
    <w:rsid w:val="005734D9"/>
    <w:rsid w:val="00574924"/>
    <w:rsid w:val="00576219"/>
    <w:rsid w:val="0058199A"/>
    <w:rsid w:val="0058552D"/>
    <w:rsid w:val="00585A4A"/>
    <w:rsid w:val="005862E3"/>
    <w:rsid w:val="0059335D"/>
    <w:rsid w:val="005947F1"/>
    <w:rsid w:val="005A1472"/>
    <w:rsid w:val="005A3AE0"/>
    <w:rsid w:val="005A3D5A"/>
    <w:rsid w:val="005A3E90"/>
    <w:rsid w:val="005A51E3"/>
    <w:rsid w:val="005A654E"/>
    <w:rsid w:val="005A76B3"/>
    <w:rsid w:val="005B114E"/>
    <w:rsid w:val="005B1296"/>
    <w:rsid w:val="005B26B6"/>
    <w:rsid w:val="005B4D8C"/>
    <w:rsid w:val="005B6404"/>
    <w:rsid w:val="005B7577"/>
    <w:rsid w:val="005C0F53"/>
    <w:rsid w:val="005C2D3D"/>
    <w:rsid w:val="005C4062"/>
    <w:rsid w:val="005C52FE"/>
    <w:rsid w:val="005C7A5C"/>
    <w:rsid w:val="005D04C8"/>
    <w:rsid w:val="005D25FC"/>
    <w:rsid w:val="005D33FB"/>
    <w:rsid w:val="005E0602"/>
    <w:rsid w:val="005E4094"/>
    <w:rsid w:val="005E6D7F"/>
    <w:rsid w:val="005F274B"/>
    <w:rsid w:val="005F577F"/>
    <w:rsid w:val="00600C26"/>
    <w:rsid w:val="00602FDF"/>
    <w:rsid w:val="00606085"/>
    <w:rsid w:val="00606ADA"/>
    <w:rsid w:val="006073EE"/>
    <w:rsid w:val="00610177"/>
    <w:rsid w:val="00611940"/>
    <w:rsid w:val="006134A1"/>
    <w:rsid w:val="00621C37"/>
    <w:rsid w:val="00622AC9"/>
    <w:rsid w:val="00624AEF"/>
    <w:rsid w:val="00627D43"/>
    <w:rsid w:val="00631E52"/>
    <w:rsid w:val="00633417"/>
    <w:rsid w:val="00634221"/>
    <w:rsid w:val="00634E41"/>
    <w:rsid w:val="006356BE"/>
    <w:rsid w:val="00636881"/>
    <w:rsid w:val="006408D8"/>
    <w:rsid w:val="006420C1"/>
    <w:rsid w:val="006445EA"/>
    <w:rsid w:val="00646950"/>
    <w:rsid w:val="006501CA"/>
    <w:rsid w:val="0065135E"/>
    <w:rsid w:val="00654B39"/>
    <w:rsid w:val="0066011B"/>
    <w:rsid w:val="006606C1"/>
    <w:rsid w:val="00661331"/>
    <w:rsid w:val="006647D4"/>
    <w:rsid w:val="00664931"/>
    <w:rsid w:val="00667920"/>
    <w:rsid w:val="00671A30"/>
    <w:rsid w:val="00671B44"/>
    <w:rsid w:val="0067355D"/>
    <w:rsid w:val="006754E9"/>
    <w:rsid w:val="00676DBE"/>
    <w:rsid w:val="006826EA"/>
    <w:rsid w:val="00682B96"/>
    <w:rsid w:val="00684D9E"/>
    <w:rsid w:val="0068694C"/>
    <w:rsid w:val="0069036F"/>
    <w:rsid w:val="00691DF7"/>
    <w:rsid w:val="00693D35"/>
    <w:rsid w:val="00694939"/>
    <w:rsid w:val="00695BFD"/>
    <w:rsid w:val="00696B1F"/>
    <w:rsid w:val="00696B26"/>
    <w:rsid w:val="00697BEF"/>
    <w:rsid w:val="006A17C9"/>
    <w:rsid w:val="006A3A06"/>
    <w:rsid w:val="006A3B30"/>
    <w:rsid w:val="006A68D8"/>
    <w:rsid w:val="006B3E9C"/>
    <w:rsid w:val="006C277D"/>
    <w:rsid w:val="006C2D7D"/>
    <w:rsid w:val="006C7BA9"/>
    <w:rsid w:val="006C7C09"/>
    <w:rsid w:val="006D2D7C"/>
    <w:rsid w:val="006E7B1A"/>
    <w:rsid w:val="00704E60"/>
    <w:rsid w:val="00706434"/>
    <w:rsid w:val="0071573D"/>
    <w:rsid w:val="00716D9A"/>
    <w:rsid w:val="007219C8"/>
    <w:rsid w:val="0072478A"/>
    <w:rsid w:val="00732024"/>
    <w:rsid w:val="007329DD"/>
    <w:rsid w:val="00732AFE"/>
    <w:rsid w:val="0073424B"/>
    <w:rsid w:val="007368ED"/>
    <w:rsid w:val="00741D9B"/>
    <w:rsid w:val="00741FCB"/>
    <w:rsid w:val="007470D3"/>
    <w:rsid w:val="007476DF"/>
    <w:rsid w:val="0075439C"/>
    <w:rsid w:val="007574FF"/>
    <w:rsid w:val="00757643"/>
    <w:rsid w:val="00757FF0"/>
    <w:rsid w:val="00761A33"/>
    <w:rsid w:val="00762C8F"/>
    <w:rsid w:val="00764A58"/>
    <w:rsid w:val="00773215"/>
    <w:rsid w:val="0077470D"/>
    <w:rsid w:val="0077711E"/>
    <w:rsid w:val="00781F15"/>
    <w:rsid w:val="007826D0"/>
    <w:rsid w:val="00783EDC"/>
    <w:rsid w:val="007A01ED"/>
    <w:rsid w:val="007A3E9B"/>
    <w:rsid w:val="007B208A"/>
    <w:rsid w:val="007B3417"/>
    <w:rsid w:val="007B548A"/>
    <w:rsid w:val="007B733F"/>
    <w:rsid w:val="007C08B2"/>
    <w:rsid w:val="007C4312"/>
    <w:rsid w:val="007C65F3"/>
    <w:rsid w:val="007D110A"/>
    <w:rsid w:val="007D2821"/>
    <w:rsid w:val="007D4E88"/>
    <w:rsid w:val="007D7BB3"/>
    <w:rsid w:val="007E416F"/>
    <w:rsid w:val="007E508C"/>
    <w:rsid w:val="007F7B9A"/>
    <w:rsid w:val="00800D86"/>
    <w:rsid w:val="0080610E"/>
    <w:rsid w:val="00806EF5"/>
    <w:rsid w:val="008111D4"/>
    <w:rsid w:val="008132B8"/>
    <w:rsid w:val="0081626A"/>
    <w:rsid w:val="00816841"/>
    <w:rsid w:val="00822A45"/>
    <w:rsid w:val="00824FB1"/>
    <w:rsid w:val="00825628"/>
    <w:rsid w:val="00826878"/>
    <w:rsid w:val="00826D33"/>
    <w:rsid w:val="00833543"/>
    <w:rsid w:val="008344D6"/>
    <w:rsid w:val="008379F5"/>
    <w:rsid w:val="008402F8"/>
    <w:rsid w:val="0084223B"/>
    <w:rsid w:val="00843CF9"/>
    <w:rsid w:val="00844B3A"/>
    <w:rsid w:val="00844D34"/>
    <w:rsid w:val="00847DE7"/>
    <w:rsid w:val="008507F0"/>
    <w:rsid w:val="00851862"/>
    <w:rsid w:val="008519FE"/>
    <w:rsid w:val="00852514"/>
    <w:rsid w:val="00852D14"/>
    <w:rsid w:val="0085568B"/>
    <w:rsid w:val="00861720"/>
    <w:rsid w:val="00865396"/>
    <w:rsid w:val="00865B86"/>
    <w:rsid w:val="0087212B"/>
    <w:rsid w:val="00874278"/>
    <w:rsid w:val="0087446B"/>
    <w:rsid w:val="008760A6"/>
    <w:rsid w:val="00876313"/>
    <w:rsid w:val="008821A1"/>
    <w:rsid w:val="00882CED"/>
    <w:rsid w:val="00884C80"/>
    <w:rsid w:val="00885154"/>
    <w:rsid w:val="008945FD"/>
    <w:rsid w:val="008A04C3"/>
    <w:rsid w:val="008A5336"/>
    <w:rsid w:val="008A64EB"/>
    <w:rsid w:val="008A7559"/>
    <w:rsid w:val="008A777B"/>
    <w:rsid w:val="008B01DA"/>
    <w:rsid w:val="008B0AE0"/>
    <w:rsid w:val="008B2291"/>
    <w:rsid w:val="008C2C0B"/>
    <w:rsid w:val="008C3550"/>
    <w:rsid w:val="008C4A25"/>
    <w:rsid w:val="008C583C"/>
    <w:rsid w:val="008C7352"/>
    <w:rsid w:val="008C7E05"/>
    <w:rsid w:val="008D156C"/>
    <w:rsid w:val="008D7E0B"/>
    <w:rsid w:val="008E2801"/>
    <w:rsid w:val="008E4397"/>
    <w:rsid w:val="008E5A0D"/>
    <w:rsid w:val="008E7705"/>
    <w:rsid w:val="008F442E"/>
    <w:rsid w:val="008F6B3F"/>
    <w:rsid w:val="00903C94"/>
    <w:rsid w:val="00904010"/>
    <w:rsid w:val="009102C2"/>
    <w:rsid w:val="00912416"/>
    <w:rsid w:val="00914E09"/>
    <w:rsid w:val="009159B4"/>
    <w:rsid w:val="00924705"/>
    <w:rsid w:val="00927CDC"/>
    <w:rsid w:val="009308E7"/>
    <w:rsid w:val="009338C6"/>
    <w:rsid w:val="009341F5"/>
    <w:rsid w:val="00934E4D"/>
    <w:rsid w:val="0094493D"/>
    <w:rsid w:val="009460AB"/>
    <w:rsid w:val="00946BC0"/>
    <w:rsid w:val="00953CED"/>
    <w:rsid w:val="00957956"/>
    <w:rsid w:val="0096475D"/>
    <w:rsid w:val="00965977"/>
    <w:rsid w:val="00967546"/>
    <w:rsid w:val="009708F7"/>
    <w:rsid w:val="0097159A"/>
    <w:rsid w:val="00973AE3"/>
    <w:rsid w:val="00973F87"/>
    <w:rsid w:val="00975F95"/>
    <w:rsid w:val="00977B45"/>
    <w:rsid w:val="009806AD"/>
    <w:rsid w:val="00985651"/>
    <w:rsid w:val="009878BC"/>
    <w:rsid w:val="00996A6E"/>
    <w:rsid w:val="00996F93"/>
    <w:rsid w:val="009A5313"/>
    <w:rsid w:val="009A63DE"/>
    <w:rsid w:val="009A7716"/>
    <w:rsid w:val="009B0C7C"/>
    <w:rsid w:val="009B23F2"/>
    <w:rsid w:val="009B3A58"/>
    <w:rsid w:val="009B4F0C"/>
    <w:rsid w:val="009B6F10"/>
    <w:rsid w:val="009B72CC"/>
    <w:rsid w:val="009C502B"/>
    <w:rsid w:val="009C506B"/>
    <w:rsid w:val="009D1227"/>
    <w:rsid w:val="009D313C"/>
    <w:rsid w:val="009D6BB5"/>
    <w:rsid w:val="009D7741"/>
    <w:rsid w:val="009D7A35"/>
    <w:rsid w:val="009E13C5"/>
    <w:rsid w:val="009E16C9"/>
    <w:rsid w:val="009E1925"/>
    <w:rsid w:val="009E2646"/>
    <w:rsid w:val="009E363B"/>
    <w:rsid w:val="009F4131"/>
    <w:rsid w:val="009F46DD"/>
    <w:rsid w:val="00A00FD2"/>
    <w:rsid w:val="00A03CB5"/>
    <w:rsid w:val="00A04ACA"/>
    <w:rsid w:val="00A05598"/>
    <w:rsid w:val="00A07446"/>
    <w:rsid w:val="00A0791A"/>
    <w:rsid w:val="00A07DA8"/>
    <w:rsid w:val="00A1328B"/>
    <w:rsid w:val="00A16E5D"/>
    <w:rsid w:val="00A21444"/>
    <w:rsid w:val="00A23003"/>
    <w:rsid w:val="00A25248"/>
    <w:rsid w:val="00A30F0E"/>
    <w:rsid w:val="00A34AC2"/>
    <w:rsid w:val="00A36967"/>
    <w:rsid w:val="00A44BCF"/>
    <w:rsid w:val="00A50560"/>
    <w:rsid w:val="00A5171F"/>
    <w:rsid w:val="00A51956"/>
    <w:rsid w:val="00A526F2"/>
    <w:rsid w:val="00A529FA"/>
    <w:rsid w:val="00A53375"/>
    <w:rsid w:val="00A54BBE"/>
    <w:rsid w:val="00A5534C"/>
    <w:rsid w:val="00A56AD4"/>
    <w:rsid w:val="00A601A7"/>
    <w:rsid w:val="00A609B1"/>
    <w:rsid w:val="00A66C68"/>
    <w:rsid w:val="00A6744C"/>
    <w:rsid w:val="00A726FD"/>
    <w:rsid w:val="00A82E36"/>
    <w:rsid w:val="00A841F7"/>
    <w:rsid w:val="00A85B4F"/>
    <w:rsid w:val="00A90A3D"/>
    <w:rsid w:val="00A92224"/>
    <w:rsid w:val="00A9473C"/>
    <w:rsid w:val="00A96C79"/>
    <w:rsid w:val="00AA1B25"/>
    <w:rsid w:val="00AA2047"/>
    <w:rsid w:val="00AA22F5"/>
    <w:rsid w:val="00AA2F86"/>
    <w:rsid w:val="00AA5D34"/>
    <w:rsid w:val="00AA679E"/>
    <w:rsid w:val="00AB0BA0"/>
    <w:rsid w:val="00AB25F5"/>
    <w:rsid w:val="00AB4387"/>
    <w:rsid w:val="00AB5AD0"/>
    <w:rsid w:val="00AB7EF2"/>
    <w:rsid w:val="00AC1D64"/>
    <w:rsid w:val="00AC4A3D"/>
    <w:rsid w:val="00AC6AC9"/>
    <w:rsid w:val="00AD4A90"/>
    <w:rsid w:val="00AD50B7"/>
    <w:rsid w:val="00AE5DE6"/>
    <w:rsid w:val="00AF131C"/>
    <w:rsid w:val="00AF1C04"/>
    <w:rsid w:val="00AF5557"/>
    <w:rsid w:val="00B0168A"/>
    <w:rsid w:val="00B03343"/>
    <w:rsid w:val="00B047A2"/>
    <w:rsid w:val="00B0509E"/>
    <w:rsid w:val="00B10E4E"/>
    <w:rsid w:val="00B11FB5"/>
    <w:rsid w:val="00B136F9"/>
    <w:rsid w:val="00B218EE"/>
    <w:rsid w:val="00B21D43"/>
    <w:rsid w:val="00B2336A"/>
    <w:rsid w:val="00B23A9B"/>
    <w:rsid w:val="00B25C89"/>
    <w:rsid w:val="00B31CD9"/>
    <w:rsid w:val="00B33FB9"/>
    <w:rsid w:val="00B420E7"/>
    <w:rsid w:val="00B43DEC"/>
    <w:rsid w:val="00B52D1F"/>
    <w:rsid w:val="00B53228"/>
    <w:rsid w:val="00B63C34"/>
    <w:rsid w:val="00B66934"/>
    <w:rsid w:val="00B6710E"/>
    <w:rsid w:val="00B7397B"/>
    <w:rsid w:val="00B80EAE"/>
    <w:rsid w:val="00B84196"/>
    <w:rsid w:val="00B8463E"/>
    <w:rsid w:val="00B84893"/>
    <w:rsid w:val="00B853F7"/>
    <w:rsid w:val="00B85A56"/>
    <w:rsid w:val="00B90F79"/>
    <w:rsid w:val="00B9425A"/>
    <w:rsid w:val="00B9514F"/>
    <w:rsid w:val="00BA068F"/>
    <w:rsid w:val="00BA3582"/>
    <w:rsid w:val="00BA4012"/>
    <w:rsid w:val="00BB42FA"/>
    <w:rsid w:val="00BB6DD7"/>
    <w:rsid w:val="00BB70F6"/>
    <w:rsid w:val="00BC0338"/>
    <w:rsid w:val="00BC1247"/>
    <w:rsid w:val="00BC4F31"/>
    <w:rsid w:val="00BD40A2"/>
    <w:rsid w:val="00BD442D"/>
    <w:rsid w:val="00BD4B49"/>
    <w:rsid w:val="00BD53E2"/>
    <w:rsid w:val="00BD63AA"/>
    <w:rsid w:val="00BE3089"/>
    <w:rsid w:val="00BE388F"/>
    <w:rsid w:val="00BE3E66"/>
    <w:rsid w:val="00BE7F71"/>
    <w:rsid w:val="00BF0665"/>
    <w:rsid w:val="00BF158B"/>
    <w:rsid w:val="00BF39B5"/>
    <w:rsid w:val="00BF4CAA"/>
    <w:rsid w:val="00BF7B96"/>
    <w:rsid w:val="00BF7C03"/>
    <w:rsid w:val="00C02BE2"/>
    <w:rsid w:val="00C0351A"/>
    <w:rsid w:val="00C22356"/>
    <w:rsid w:val="00C23FB6"/>
    <w:rsid w:val="00C26AD8"/>
    <w:rsid w:val="00C30325"/>
    <w:rsid w:val="00C306A2"/>
    <w:rsid w:val="00C3076D"/>
    <w:rsid w:val="00C30973"/>
    <w:rsid w:val="00C31806"/>
    <w:rsid w:val="00C3372F"/>
    <w:rsid w:val="00C364CB"/>
    <w:rsid w:val="00C364DA"/>
    <w:rsid w:val="00C4088C"/>
    <w:rsid w:val="00C411F4"/>
    <w:rsid w:val="00C47A45"/>
    <w:rsid w:val="00C5081F"/>
    <w:rsid w:val="00C521C5"/>
    <w:rsid w:val="00C56FF3"/>
    <w:rsid w:val="00C5776F"/>
    <w:rsid w:val="00C57B04"/>
    <w:rsid w:val="00C6177A"/>
    <w:rsid w:val="00C621F9"/>
    <w:rsid w:val="00C623F2"/>
    <w:rsid w:val="00C658F7"/>
    <w:rsid w:val="00C66821"/>
    <w:rsid w:val="00C67BF9"/>
    <w:rsid w:val="00C764DC"/>
    <w:rsid w:val="00C819CD"/>
    <w:rsid w:val="00C87B04"/>
    <w:rsid w:val="00C90A4F"/>
    <w:rsid w:val="00C912F9"/>
    <w:rsid w:val="00C920A2"/>
    <w:rsid w:val="00C95DE5"/>
    <w:rsid w:val="00CA1477"/>
    <w:rsid w:val="00CA5089"/>
    <w:rsid w:val="00CA5922"/>
    <w:rsid w:val="00CA5D03"/>
    <w:rsid w:val="00CA5E0F"/>
    <w:rsid w:val="00CA5E35"/>
    <w:rsid w:val="00CB5B79"/>
    <w:rsid w:val="00CC0D63"/>
    <w:rsid w:val="00CC1D8B"/>
    <w:rsid w:val="00CC1E07"/>
    <w:rsid w:val="00CC2112"/>
    <w:rsid w:val="00CC3D3B"/>
    <w:rsid w:val="00CC5886"/>
    <w:rsid w:val="00CD1549"/>
    <w:rsid w:val="00CD1EE9"/>
    <w:rsid w:val="00CD25E3"/>
    <w:rsid w:val="00CD70FD"/>
    <w:rsid w:val="00CE3B65"/>
    <w:rsid w:val="00CE5904"/>
    <w:rsid w:val="00CE72E6"/>
    <w:rsid w:val="00CF25E3"/>
    <w:rsid w:val="00CF2796"/>
    <w:rsid w:val="00D03145"/>
    <w:rsid w:val="00D043C7"/>
    <w:rsid w:val="00D043CD"/>
    <w:rsid w:val="00D0680E"/>
    <w:rsid w:val="00D136C4"/>
    <w:rsid w:val="00D1463B"/>
    <w:rsid w:val="00D2195F"/>
    <w:rsid w:val="00D27754"/>
    <w:rsid w:val="00D30240"/>
    <w:rsid w:val="00D3134C"/>
    <w:rsid w:val="00D35D60"/>
    <w:rsid w:val="00D36017"/>
    <w:rsid w:val="00D4016E"/>
    <w:rsid w:val="00D41C7B"/>
    <w:rsid w:val="00D42722"/>
    <w:rsid w:val="00D45B63"/>
    <w:rsid w:val="00D50BFC"/>
    <w:rsid w:val="00D5237C"/>
    <w:rsid w:val="00D52896"/>
    <w:rsid w:val="00D5434F"/>
    <w:rsid w:val="00D627A4"/>
    <w:rsid w:val="00D64895"/>
    <w:rsid w:val="00D701A5"/>
    <w:rsid w:val="00D70AC8"/>
    <w:rsid w:val="00D719DC"/>
    <w:rsid w:val="00D72D69"/>
    <w:rsid w:val="00D76B3B"/>
    <w:rsid w:val="00D81A4A"/>
    <w:rsid w:val="00D9038F"/>
    <w:rsid w:val="00D908B6"/>
    <w:rsid w:val="00D9624A"/>
    <w:rsid w:val="00DA025B"/>
    <w:rsid w:val="00DA0CD1"/>
    <w:rsid w:val="00DB2C52"/>
    <w:rsid w:val="00DB4AAF"/>
    <w:rsid w:val="00DC2316"/>
    <w:rsid w:val="00DC438C"/>
    <w:rsid w:val="00DD0775"/>
    <w:rsid w:val="00DD225A"/>
    <w:rsid w:val="00DD5170"/>
    <w:rsid w:val="00DD7B4B"/>
    <w:rsid w:val="00DE01E5"/>
    <w:rsid w:val="00DE0F24"/>
    <w:rsid w:val="00DE3CA7"/>
    <w:rsid w:val="00DE3EFB"/>
    <w:rsid w:val="00DE3F23"/>
    <w:rsid w:val="00DE77D3"/>
    <w:rsid w:val="00DE7EB2"/>
    <w:rsid w:val="00DF2894"/>
    <w:rsid w:val="00DF2EA2"/>
    <w:rsid w:val="00DF3007"/>
    <w:rsid w:val="00DF4F5F"/>
    <w:rsid w:val="00DF6A98"/>
    <w:rsid w:val="00E01D19"/>
    <w:rsid w:val="00E03076"/>
    <w:rsid w:val="00E040C7"/>
    <w:rsid w:val="00E04E14"/>
    <w:rsid w:val="00E05ACD"/>
    <w:rsid w:val="00E05B13"/>
    <w:rsid w:val="00E07131"/>
    <w:rsid w:val="00E13254"/>
    <w:rsid w:val="00E13EBA"/>
    <w:rsid w:val="00E15F9C"/>
    <w:rsid w:val="00E15FBC"/>
    <w:rsid w:val="00E2093C"/>
    <w:rsid w:val="00E214EB"/>
    <w:rsid w:val="00E22077"/>
    <w:rsid w:val="00E23D89"/>
    <w:rsid w:val="00E248B1"/>
    <w:rsid w:val="00E32191"/>
    <w:rsid w:val="00E3243C"/>
    <w:rsid w:val="00E33B43"/>
    <w:rsid w:val="00E35475"/>
    <w:rsid w:val="00E35EB0"/>
    <w:rsid w:val="00E36CEF"/>
    <w:rsid w:val="00E40D68"/>
    <w:rsid w:val="00E419DE"/>
    <w:rsid w:val="00E41E27"/>
    <w:rsid w:val="00E46CD6"/>
    <w:rsid w:val="00E47538"/>
    <w:rsid w:val="00E51602"/>
    <w:rsid w:val="00E518AF"/>
    <w:rsid w:val="00E57893"/>
    <w:rsid w:val="00E6502A"/>
    <w:rsid w:val="00E736AD"/>
    <w:rsid w:val="00E73A82"/>
    <w:rsid w:val="00E806C3"/>
    <w:rsid w:val="00E8120C"/>
    <w:rsid w:val="00E82DCB"/>
    <w:rsid w:val="00E839CB"/>
    <w:rsid w:val="00E84E59"/>
    <w:rsid w:val="00E903B4"/>
    <w:rsid w:val="00E90CB2"/>
    <w:rsid w:val="00E91093"/>
    <w:rsid w:val="00E93EBD"/>
    <w:rsid w:val="00E94FD6"/>
    <w:rsid w:val="00E95198"/>
    <w:rsid w:val="00E960AA"/>
    <w:rsid w:val="00E96DD3"/>
    <w:rsid w:val="00EA035D"/>
    <w:rsid w:val="00EA40C3"/>
    <w:rsid w:val="00EA46FB"/>
    <w:rsid w:val="00EA4F62"/>
    <w:rsid w:val="00EA7AAE"/>
    <w:rsid w:val="00EB1090"/>
    <w:rsid w:val="00EB167F"/>
    <w:rsid w:val="00EB1936"/>
    <w:rsid w:val="00EB3F99"/>
    <w:rsid w:val="00EB44FF"/>
    <w:rsid w:val="00EB56E5"/>
    <w:rsid w:val="00EB6398"/>
    <w:rsid w:val="00EB783D"/>
    <w:rsid w:val="00EC1FBB"/>
    <w:rsid w:val="00EC2BF3"/>
    <w:rsid w:val="00EC3DD6"/>
    <w:rsid w:val="00ED53F9"/>
    <w:rsid w:val="00ED5595"/>
    <w:rsid w:val="00EE1953"/>
    <w:rsid w:val="00EE1AFE"/>
    <w:rsid w:val="00EE37FF"/>
    <w:rsid w:val="00EE781B"/>
    <w:rsid w:val="00EE7B00"/>
    <w:rsid w:val="00EF04A7"/>
    <w:rsid w:val="00EF0D0F"/>
    <w:rsid w:val="00EF3125"/>
    <w:rsid w:val="00EF4CC1"/>
    <w:rsid w:val="00EF5861"/>
    <w:rsid w:val="00EF6973"/>
    <w:rsid w:val="00F014CD"/>
    <w:rsid w:val="00F0207C"/>
    <w:rsid w:val="00F14F7D"/>
    <w:rsid w:val="00F20146"/>
    <w:rsid w:val="00F211B0"/>
    <w:rsid w:val="00F22238"/>
    <w:rsid w:val="00F31C06"/>
    <w:rsid w:val="00F32FE9"/>
    <w:rsid w:val="00F35574"/>
    <w:rsid w:val="00F36E0F"/>
    <w:rsid w:val="00F377AA"/>
    <w:rsid w:val="00F37D6C"/>
    <w:rsid w:val="00F4594E"/>
    <w:rsid w:val="00F544C1"/>
    <w:rsid w:val="00F56239"/>
    <w:rsid w:val="00F632A1"/>
    <w:rsid w:val="00F65E13"/>
    <w:rsid w:val="00F663E4"/>
    <w:rsid w:val="00F6793C"/>
    <w:rsid w:val="00F70811"/>
    <w:rsid w:val="00F73556"/>
    <w:rsid w:val="00F90408"/>
    <w:rsid w:val="00F913CD"/>
    <w:rsid w:val="00F919EA"/>
    <w:rsid w:val="00F92448"/>
    <w:rsid w:val="00FA2071"/>
    <w:rsid w:val="00FA2F14"/>
    <w:rsid w:val="00FA3CC4"/>
    <w:rsid w:val="00FA64FA"/>
    <w:rsid w:val="00FB343E"/>
    <w:rsid w:val="00FB3C48"/>
    <w:rsid w:val="00FB4ED8"/>
    <w:rsid w:val="00FC243D"/>
    <w:rsid w:val="00FC7C60"/>
    <w:rsid w:val="00FC7F0B"/>
    <w:rsid w:val="00FD015F"/>
    <w:rsid w:val="00FD0A45"/>
    <w:rsid w:val="00FD1157"/>
    <w:rsid w:val="00FD1A54"/>
    <w:rsid w:val="00FD2B5D"/>
    <w:rsid w:val="00FD2FD7"/>
    <w:rsid w:val="00FD4E60"/>
    <w:rsid w:val="00FD583C"/>
    <w:rsid w:val="00FD6747"/>
    <w:rsid w:val="00FD7884"/>
    <w:rsid w:val="00FD7E86"/>
    <w:rsid w:val="00FE1774"/>
    <w:rsid w:val="00FE2F03"/>
    <w:rsid w:val="00FE62A3"/>
    <w:rsid w:val="00FE732B"/>
    <w:rsid w:val="00FE79A1"/>
    <w:rsid w:val="00FF366B"/>
    <w:rsid w:val="00FF4C5C"/>
    <w:rsid w:val="00FF5879"/>
    <w:rsid w:val="00FF6E58"/>
    <w:rsid w:val="00FF7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E6489A"/>
  <w15:docId w15:val="{94AA4D91-FC03-497A-9DE8-623D14F43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931"/>
    <w:pPr>
      <w:spacing w:before="200" w:after="200"/>
      <w:ind w:left="1134"/>
    </w:pPr>
    <w:rPr>
      <w:color w:val="231F20" w:themeColor="text1"/>
    </w:rPr>
  </w:style>
  <w:style w:type="paragraph" w:styleId="Heading1">
    <w:name w:val="heading 1"/>
    <w:basedOn w:val="Normal"/>
    <w:next w:val="Normal"/>
    <w:link w:val="Heading1Char"/>
    <w:uiPriority w:val="9"/>
    <w:qFormat/>
    <w:rsid w:val="00331F09"/>
    <w:pPr>
      <w:keepNext/>
      <w:keepLines/>
      <w:spacing w:before="240"/>
      <w:ind w:left="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A23003"/>
    <w:pPr>
      <w:keepNext/>
      <w:keepLines/>
      <w:numPr>
        <w:numId w:val="1"/>
      </w:numPr>
      <w:spacing w:before="500" w:after="240"/>
      <w:outlineLvl w:val="1"/>
    </w:pPr>
    <w:rPr>
      <w:rFonts w:asciiTheme="majorHAnsi" w:eastAsiaTheme="majorEastAsia" w:hAnsiTheme="majorHAnsi" w:cstheme="majorBidi"/>
      <w:b/>
      <w:color w:val="005EB8" w:themeColor="accent2"/>
      <w:sz w:val="32"/>
      <w:szCs w:val="26"/>
    </w:rPr>
  </w:style>
  <w:style w:type="paragraph" w:styleId="Heading3">
    <w:name w:val="heading 3"/>
    <w:basedOn w:val="Normal"/>
    <w:next w:val="Normal"/>
    <w:link w:val="Heading3Char"/>
    <w:uiPriority w:val="9"/>
    <w:unhideWhenUsed/>
    <w:qFormat/>
    <w:rsid w:val="00331F09"/>
    <w:pPr>
      <w:keepNext/>
      <w:keepLines/>
      <w:numPr>
        <w:ilvl w:val="1"/>
        <w:numId w:val="1"/>
      </w:numPr>
      <w:spacing w:before="360" w:after="100"/>
      <w:outlineLvl w:val="2"/>
    </w:pPr>
    <w:rPr>
      <w:rFonts w:asciiTheme="majorHAnsi" w:eastAsiaTheme="majorEastAsia" w:hAnsiTheme="majorHAnsi" w:cstheme="majorBidi"/>
      <w:b/>
    </w:rPr>
  </w:style>
  <w:style w:type="paragraph" w:styleId="Heading4">
    <w:name w:val="heading 4"/>
    <w:basedOn w:val="Normal"/>
    <w:next w:val="Normal"/>
    <w:link w:val="Heading4Char"/>
    <w:uiPriority w:val="9"/>
    <w:unhideWhenUsed/>
    <w:qFormat/>
    <w:rsid w:val="00201DAA"/>
    <w:pPr>
      <w:widowControl w:val="0"/>
      <w:spacing w:before="360" w:after="100"/>
      <w:ind w:left="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1372BC"/>
    <w:pPr>
      <w:keepNext/>
      <w:keepLines/>
      <w:spacing w:before="360"/>
      <w:outlineLvl w:val="4"/>
    </w:pPr>
    <w:rPr>
      <w:rFonts w:asciiTheme="majorHAnsi" w:eastAsiaTheme="majorEastAsia" w:hAnsiTheme="majorHAnsi" w:cstheme="majorBidi"/>
      <w:color w:val="005EB8" w:themeColor="accent2"/>
    </w:rPr>
  </w:style>
  <w:style w:type="paragraph" w:styleId="Heading6">
    <w:name w:val="heading 6"/>
    <w:basedOn w:val="Normal"/>
    <w:next w:val="Normal"/>
    <w:link w:val="Heading6Char"/>
    <w:uiPriority w:val="9"/>
    <w:unhideWhenUsed/>
    <w:qFormat/>
    <w:rsid w:val="001372BC"/>
    <w:pPr>
      <w:widowControl w:val="0"/>
      <w:spacing w:before="360"/>
      <w:ind w:left="2285" w:hanging="1151"/>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6606C1"/>
    <w:pPr>
      <w:keepNext/>
      <w:keepLines/>
      <w:spacing w:before="40" w:after="0"/>
      <w:ind w:left="1296" w:hanging="1296"/>
      <w:outlineLvl w:val="6"/>
    </w:pPr>
    <w:rPr>
      <w:rFonts w:asciiTheme="majorHAnsi" w:eastAsiaTheme="majorEastAsia" w:hAnsiTheme="majorHAnsi" w:cstheme="majorBidi"/>
      <w:i/>
      <w:iCs/>
      <w:color w:val="001743" w:themeColor="accent1" w:themeShade="7F"/>
    </w:rPr>
  </w:style>
  <w:style w:type="paragraph" w:styleId="Heading8">
    <w:name w:val="heading 8"/>
    <w:basedOn w:val="Normal"/>
    <w:next w:val="Normal"/>
    <w:link w:val="Heading8Char"/>
    <w:uiPriority w:val="9"/>
    <w:semiHidden/>
    <w:unhideWhenUsed/>
    <w:qFormat/>
    <w:rsid w:val="006606C1"/>
    <w:pPr>
      <w:keepNext/>
      <w:keepLines/>
      <w:spacing w:before="40" w:after="0"/>
      <w:ind w:left="1440" w:hanging="1440"/>
      <w:outlineLvl w:val="7"/>
    </w:pPr>
    <w:rPr>
      <w:rFonts w:asciiTheme="majorHAnsi" w:eastAsiaTheme="majorEastAsia" w:hAnsiTheme="majorHAnsi" w:cstheme="majorBidi"/>
      <w:color w:val="463E40" w:themeColor="text1" w:themeTint="D8"/>
      <w:sz w:val="21"/>
      <w:szCs w:val="21"/>
    </w:rPr>
  </w:style>
  <w:style w:type="paragraph" w:styleId="Heading9">
    <w:name w:val="heading 9"/>
    <w:basedOn w:val="Normal"/>
    <w:next w:val="Normal"/>
    <w:link w:val="Heading9Char"/>
    <w:uiPriority w:val="9"/>
    <w:semiHidden/>
    <w:unhideWhenUsed/>
    <w:qFormat/>
    <w:rsid w:val="006606C1"/>
    <w:pPr>
      <w:keepNext/>
      <w:keepLines/>
      <w:spacing w:before="40" w:after="0"/>
      <w:ind w:left="1584" w:hanging="1584"/>
      <w:outlineLvl w:val="8"/>
    </w:pPr>
    <w:rPr>
      <w:rFonts w:asciiTheme="majorHAnsi" w:eastAsiaTheme="majorEastAsia" w:hAnsiTheme="majorHAnsi" w:cstheme="majorBidi"/>
      <w:i/>
      <w:iCs/>
      <w:color w:val="463E4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F09"/>
    <w:rPr>
      <w:rFonts w:asciiTheme="majorHAnsi" w:eastAsiaTheme="majorEastAsia" w:hAnsiTheme="majorHAnsi" w:cstheme="majorBidi"/>
      <w:b/>
      <w:color w:val="231F20" w:themeColor="text1"/>
      <w:sz w:val="32"/>
      <w:szCs w:val="32"/>
    </w:rPr>
  </w:style>
  <w:style w:type="paragraph" w:styleId="Title">
    <w:name w:val="Title"/>
    <w:basedOn w:val="Normal"/>
    <w:next w:val="Normal"/>
    <w:link w:val="TitleChar"/>
    <w:uiPriority w:val="10"/>
    <w:qFormat/>
    <w:rsid w:val="00186694"/>
    <w:pPr>
      <w:spacing w:before="240" w:after="240"/>
      <w:ind w:left="0"/>
      <w:contextualSpacing/>
    </w:pPr>
    <w:rPr>
      <w:rFonts w:asciiTheme="majorHAnsi" w:eastAsiaTheme="majorEastAsia" w:hAnsiTheme="majorHAnsi" w:cstheme="majorBidi"/>
      <w:b/>
      <w:color w:val="005EB8" w:themeColor="accent2"/>
      <w:spacing w:val="-10"/>
      <w:kern w:val="28"/>
      <w:sz w:val="56"/>
      <w:szCs w:val="56"/>
    </w:rPr>
  </w:style>
  <w:style w:type="character" w:customStyle="1" w:styleId="TitleChar">
    <w:name w:val="Title Char"/>
    <w:basedOn w:val="DefaultParagraphFont"/>
    <w:link w:val="Title"/>
    <w:uiPriority w:val="10"/>
    <w:rsid w:val="00186694"/>
    <w:rPr>
      <w:rFonts w:asciiTheme="majorHAnsi" w:eastAsiaTheme="majorEastAsia" w:hAnsiTheme="majorHAnsi" w:cstheme="majorBidi"/>
      <w:b/>
      <w:color w:val="005EB8" w:themeColor="accent2"/>
      <w:spacing w:val="-10"/>
      <w:kern w:val="28"/>
      <w:sz w:val="56"/>
      <w:szCs w:val="56"/>
    </w:rPr>
  </w:style>
  <w:style w:type="character" w:customStyle="1" w:styleId="Heading2Char">
    <w:name w:val="Heading 2 Char"/>
    <w:basedOn w:val="DefaultParagraphFont"/>
    <w:link w:val="Heading2"/>
    <w:uiPriority w:val="9"/>
    <w:rsid w:val="00A23003"/>
    <w:rPr>
      <w:rFonts w:asciiTheme="majorHAnsi" w:eastAsiaTheme="majorEastAsia" w:hAnsiTheme="majorHAnsi" w:cstheme="majorBidi"/>
      <w:b/>
      <w:color w:val="005EB8" w:themeColor="accent2"/>
      <w:sz w:val="32"/>
      <w:szCs w:val="26"/>
    </w:rPr>
  </w:style>
  <w:style w:type="character" w:customStyle="1" w:styleId="Heading3Char">
    <w:name w:val="Heading 3 Char"/>
    <w:basedOn w:val="DefaultParagraphFont"/>
    <w:link w:val="Heading3"/>
    <w:uiPriority w:val="9"/>
    <w:rsid w:val="00331F09"/>
    <w:rPr>
      <w:rFonts w:asciiTheme="majorHAnsi" w:eastAsiaTheme="majorEastAsia" w:hAnsiTheme="majorHAnsi" w:cstheme="majorBidi"/>
      <w:b/>
      <w:color w:val="231F20" w:themeColor="text1"/>
    </w:rPr>
  </w:style>
  <w:style w:type="paragraph" w:styleId="BodyText">
    <w:name w:val="Body Text"/>
    <w:basedOn w:val="Normal"/>
    <w:link w:val="BodyTextChar"/>
    <w:uiPriority w:val="99"/>
    <w:unhideWhenUsed/>
    <w:rsid w:val="001D2701"/>
    <w:pPr>
      <w:spacing w:after="120"/>
    </w:pPr>
  </w:style>
  <w:style w:type="character" w:customStyle="1" w:styleId="BodyTextChar">
    <w:name w:val="Body Text Char"/>
    <w:basedOn w:val="DefaultParagraphFont"/>
    <w:link w:val="BodyText"/>
    <w:uiPriority w:val="99"/>
    <w:rsid w:val="001D2701"/>
  </w:style>
  <w:style w:type="paragraph" w:styleId="BodyText2">
    <w:name w:val="Body Text 2"/>
    <w:basedOn w:val="Normal"/>
    <w:link w:val="BodyText2Char"/>
    <w:uiPriority w:val="99"/>
    <w:unhideWhenUsed/>
    <w:rsid w:val="001D2701"/>
    <w:pPr>
      <w:spacing w:after="120" w:line="480" w:lineRule="auto"/>
    </w:pPr>
  </w:style>
  <w:style w:type="character" w:customStyle="1" w:styleId="BodyText2Char">
    <w:name w:val="Body Text 2 Char"/>
    <w:basedOn w:val="DefaultParagraphFont"/>
    <w:link w:val="BodyText2"/>
    <w:uiPriority w:val="99"/>
    <w:rsid w:val="001D2701"/>
  </w:style>
  <w:style w:type="paragraph" w:customStyle="1" w:styleId="Style2">
    <w:name w:val="Style2"/>
    <w:basedOn w:val="Normal"/>
    <w:qFormat/>
    <w:rsid w:val="008E4397"/>
    <w:pPr>
      <w:numPr>
        <w:ilvl w:val="2"/>
        <w:numId w:val="1"/>
      </w:numPr>
      <w:contextualSpacing/>
    </w:pPr>
  </w:style>
  <w:style w:type="character" w:customStyle="1" w:styleId="Heading4Char">
    <w:name w:val="Heading 4 Char"/>
    <w:basedOn w:val="DefaultParagraphFont"/>
    <w:link w:val="Heading4"/>
    <w:uiPriority w:val="9"/>
    <w:rsid w:val="00201DAA"/>
    <w:rPr>
      <w:rFonts w:asciiTheme="majorHAnsi" w:eastAsiaTheme="majorEastAsia" w:hAnsiTheme="majorHAnsi" w:cstheme="majorBidi"/>
      <w:b/>
      <w:iCs/>
      <w:color w:val="231F20" w:themeColor="text1"/>
    </w:rPr>
  </w:style>
  <w:style w:type="numbering" w:customStyle="1" w:styleId="CurrentList1">
    <w:name w:val="Current List1"/>
    <w:uiPriority w:val="99"/>
    <w:rsid w:val="001D2701"/>
    <w:pPr>
      <w:numPr>
        <w:numId w:val="2"/>
      </w:numPr>
    </w:pPr>
  </w:style>
  <w:style w:type="numbering" w:customStyle="1" w:styleId="CurrentList2">
    <w:name w:val="Current List2"/>
    <w:uiPriority w:val="99"/>
    <w:rsid w:val="00254FFE"/>
    <w:pPr>
      <w:numPr>
        <w:numId w:val="3"/>
      </w:numPr>
    </w:pPr>
  </w:style>
  <w:style w:type="numbering" w:customStyle="1" w:styleId="CurrentList3">
    <w:name w:val="Current List3"/>
    <w:uiPriority w:val="99"/>
    <w:rsid w:val="00254FFE"/>
    <w:pPr>
      <w:numPr>
        <w:numId w:val="4"/>
      </w:numPr>
    </w:pPr>
  </w:style>
  <w:style w:type="numbering" w:customStyle="1" w:styleId="CurrentList4">
    <w:name w:val="Current List4"/>
    <w:uiPriority w:val="99"/>
    <w:rsid w:val="00B31CD9"/>
    <w:pPr>
      <w:numPr>
        <w:numId w:val="5"/>
      </w:numPr>
    </w:pPr>
  </w:style>
  <w:style w:type="paragraph" w:styleId="TOC1">
    <w:name w:val="toc 1"/>
    <w:basedOn w:val="Normal"/>
    <w:next w:val="Normal"/>
    <w:autoRedefine/>
    <w:uiPriority w:val="39"/>
    <w:unhideWhenUsed/>
    <w:rsid w:val="007B3417"/>
    <w:pPr>
      <w:tabs>
        <w:tab w:val="left" w:pos="0"/>
        <w:tab w:val="right" w:leader="underscore" w:pos="9746"/>
      </w:tabs>
      <w:spacing w:after="100"/>
      <w:ind w:hanging="1134"/>
    </w:pPr>
    <w:rPr>
      <w:b/>
    </w:rPr>
  </w:style>
  <w:style w:type="paragraph" w:styleId="TOC2">
    <w:name w:val="toc 2"/>
    <w:basedOn w:val="Normal"/>
    <w:next w:val="Normal"/>
    <w:autoRedefine/>
    <w:uiPriority w:val="39"/>
    <w:unhideWhenUsed/>
    <w:rsid w:val="000665B0"/>
    <w:pPr>
      <w:spacing w:after="100"/>
      <w:ind w:hanging="1134"/>
    </w:pPr>
  </w:style>
  <w:style w:type="paragraph" w:styleId="TOC3">
    <w:name w:val="toc 3"/>
    <w:basedOn w:val="Normal"/>
    <w:next w:val="Normal"/>
    <w:autoRedefine/>
    <w:uiPriority w:val="39"/>
    <w:unhideWhenUsed/>
    <w:rsid w:val="00B31CD9"/>
    <w:pPr>
      <w:spacing w:after="100"/>
      <w:ind w:left="0"/>
    </w:pPr>
    <w:rPr>
      <w:color w:val="768692" w:themeColor="accent6"/>
    </w:rPr>
  </w:style>
  <w:style w:type="character" w:styleId="Hyperlink">
    <w:name w:val="Hyperlink"/>
    <w:basedOn w:val="DefaultParagraphFont"/>
    <w:uiPriority w:val="99"/>
    <w:unhideWhenUsed/>
    <w:rsid w:val="00B31CD9"/>
    <w:rPr>
      <w:color w:val="415563" w:themeColor="hyperlink"/>
      <w:u w:val="single"/>
    </w:rPr>
  </w:style>
  <w:style w:type="numbering" w:customStyle="1" w:styleId="CurrentList5">
    <w:name w:val="Current List5"/>
    <w:uiPriority w:val="99"/>
    <w:rsid w:val="00033ADA"/>
    <w:pPr>
      <w:numPr>
        <w:numId w:val="6"/>
      </w:numPr>
    </w:pPr>
  </w:style>
  <w:style w:type="paragraph" w:styleId="Header">
    <w:name w:val="header"/>
    <w:basedOn w:val="Normal"/>
    <w:link w:val="HeaderChar"/>
    <w:uiPriority w:val="99"/>
    <w:unhideWhenUsed/>
    <w:rsid w:val="00EB783D"/>
    <w:pPr>
      <w:tabs>
        <w:tab w:val="center" w:pos="4513"/>
        <w:tab w:val="right" w:pos="9026"/>
      </w:tabs>
      <w:spacing w:before="0" w:after="0"/>
    </w:pPr>
  </w:style>
  <w:style w:type="character" w:customStyle="1" w:styleId="HeaderChar">
    <w:name w:val="Header Char"/>
    <w:basedOn w:val="DefaultParagraphFont"/>
    <w:link w:val="Header"/>
    <w:uiPriority w:val="99"/>
    <w:rsid w:val="00EB783D"/>
  </w:style>
  <w:style w:type="paragraph" w:styleId="Footer">
    <w:name w:val="footer"/>
    <w:basedOn w:val="Normal"/>
    <w:link w:val="FooterChar"/>
    <w:uiPriority w:val="99"/>
    <w:unhideWhenUsed/>
    <w:qFormat/>
    <w:rsid w:val="00EB783D"/>
    <w:pPr>
      <w:tabs>
        <w:tab w:val="center" w:pos="4513"/>
        <w:tab w:val="right" w:pos="9026"/>
      </w:tabs>
      <w:spacing w:before="0" w:after="0"/>
    </w:pPr>
  </w:style>
  <w:style w:type="character" w:customStyle="1" w:styleId="FooterChar">
    <w:name w:val="Footer Char"/>
    <w:basedOn w:val="DefaultParagraphFont"/>
    <w:link w:val="Footer"/>
    <w:uiPriority w:val="99"/>
    <w:rsid w:val="00EB783D"/>
  </w:style>
  <w:style w:type="paragraph" w:styleId="NoSpacing">
    <w:name w:val="No Spacing"/>
    <w:link w:val="NoSpacingChar"/>
    <w:uiPriority w:val="1"/>
    <w:qFormat/>
    <w:rsid w:val="00186694"/>
    <w:rPr>
      <w:rFonts w:eastAsiaTheme="minorEastAsia"/>
      <w:sz w:val="22"/>
      <w:szCs w:val="22"/>
      <w:lang w:val="en-US" w:eastAsia="zh-CN"/>
    </w:rPr>
  </w:style>
  <w:style w:type="character" w:customStyle="1" w:styleId="NoSpacingChar">
    <w:name w:val="No Spacing Char"/>
    <w:basedOn w:val="DefaultParagraphFont"/>
    <w:link w:val="NoSpacing"/>
    <w:uiPriority w:val="1"/>
    <w:rsid w:val="00186694"/>
    <w:rPr>
      <w:rFonts w:eastAsiaTheme="minorEastAsia"/>
      <w:sz w:val="22"/>
      <w:szCs w:val="22"/>
      <w:lang w:val="en-US" w:eastAsia="zh-CN"/>
    </w:rPr>
  </w:style>
  <w:style w:type="table" w:styleId="TableGrid">
    <w:name w:val="Table Grid"/>
    <w:basedOn w:val="TableNormal"/>
    <w:uiPriority w:val="59"/>
    <w:rsid w:val="00FD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3E9C"/>
    <w:pPr>
      <w:numPr>
        <w:numId w:val="8"/>
      </w:numPr>
      <w:contextualSpacing/>
    </w:pPr>
    <w:rPr>
      <w:rFonts w:cs="Times New Roman (Body CS)"/>
    </w:rPr>
  </w:style>
  <w:style w:type="paragraph" w:customStyle="1" w:styleId="Style1">
    <w:name w:val="Style1"/>
    <w:basedOn w:val="Heading3"/>
    <w:qFormat/>
    <w:rsid w:val="009C506B"/>
    <w:pPr>
      <w:keepNext w:val="0"/>
      <w:keepLines w:val="0"/>
      <w:widowControl w:val="0"/>
      <w:spacing w:before="200" w:after="200"/>
    </w:pPr>
    <w:rPr>
      <w:b w:val="0"/>
    </w:rPr>
  </w:style>
  <w:style w:type="numbering" w:customStyle="1" w:styleId="CurrentList6">
    <w:name w:val="Current List6"/>
    <w:uiPriority w:val="99"/>
    <w:rsid w:val="00F913CD"/>
    <w:pPr>
      <w:numPr>
        <w:numId w:val="7"/>
      </w:numPr>
    </w:pPr>
  </w:style>
  <w:style w:type="numbering" w:customStyle="1" w:styleId="CurrentList7">
    <w:name w:val="Current List7"/>
    <w:uiPriority w:val="99"/>
    <w:rsid w:val="006B3E9C"/>
    <w:pPr>
      <w:numPr>
        <w:numId w:val="9"/>
      </w:numPr>
    </w:pPr>
  </w:style>
  <w:style w:type="numbering" w:customStyle="1" w:styleId="CurrentList8">
    <w:name w:val="Current List8"/>
    <w:uiPriority w:val="99"/>
    <w:rsid w:val="006B3E9C"/>
    <w:pPr>
      <w:numPr>
        <w:numId w:val="10"/>
      </w:numPr>
    </w:pPr>
  </w:style>
  <w:style w:type="character" w:customStyle="1" w:styleId="Heading5Char">
    <w:name w:val="Heading 5 Char"/>
    <w:basedOn w:val="DefaultParagraphFont"/>
    <w:link w:val="Heading5"/>
    <w:uiPriority w:val="9"/>
    <w:rsid w:val="001372BC"/>
    <w:rPr>
      <w:rFonts w:asciiTheme="majorHAnsi" w:eastAsiaTheme="majorEastAsia" w:hAnsiTheme="majorHAnsi" w:cstheme="majorBidi"/>
      <w:color w:val="005EB8" w:themeColor="accent2"/>
    </w:rPr>
  </w:style>
  <w:style w:type="character" w:customStyle="1" w:styleId="Heading6Char">
    <w:name w:val="Heading 6 Char"/>
    <w:basedOn w:val="DefaultParagraphFont"/>
    <w:link w:val="Heading6"/>
    <w:uiPriority w:val="9"/>
    <w:rsid w:val="001372BC"/>
    <w:rPr>
      <w:rFonts w:asciiTheme="majorHAnsi" w:eastAsiaTheme="majorEastAsia" w:hAnsiTheme="majorHAnsi" w:cstheme="majorBidi"/>
      <w:color w:val="231F20" w:themeColor="text1"/>
    </w:rPr>
  </w:style>
  <w:style w:type="character" w:customStyle="1" w:styleId="Heading7Char">
    <w:name w:val="Heading 7 Char"/>
    <w:basedOn w:val="DefaultParagraphFont"/>
    <w:link w:val="Heading7"/>
    <w:uiPriority w:val="9"/>
    <w:semiHidden/>
    <w:rsid w:val="006606C1"/>
    <w:rPr>
      <w:rFonts w:asciiTheme="majorHAnsi" w:eastAsiaTheme="majorEastAsia" w:hAnsiTheme="majorHAnsi" w:cstheme="majorBidi"/>
      <w:i/>
      <w:iCs/>
      <w:color w:val="001743" w:themeColor="accent1" w:themeShade="7F"/>
    </w:rPr>
  </w:style>
  <w:style w:type="character" w:customStyle="1" w:styleId="Heading8Char">
    <w:name w:val="Heading 8 Char"/>
    <w:basedOn w:val="DefaultParagraphFont"/>
    <w:link w:val="Heading8"/>
    <w:uiPriority w:val="9"/>
    <w:semiHidden/>
    <w:rsid w:val="006606C1"/>
    <w:rPr>
      <w:rFonts w:asciiTheme="majorHAnsi" w:eastAsiaTheme="majorEastAsia" w:hAnsiTheme="majorHAnsi" w:cstheme="majorBidi"/>
      <w:color w:val="463E40" w:themeColor="text1" w:themeTint="D8"/>
      <w:sz w:val="21"/>
      <w:szCs w:val="21"/>
    </w:rPr>
  </w:style>
  <w:style w:type="character" w:customStyle="1" w:styleId="Heading9Char">
    <w:name w:val="Heading 9 Char"/>
    <w:basedOn w:val="DefaultParagraphFont"/>
    <w:link w:val="Heading9"/>
    <w:uiPriority w:val="9"/>
    <w:semiHidden/>
    <w:rsid w:val="006606C1"/>
    <w:rPr>
      <w:rFonts w:asciiTheme="majorHAnsi" w:eastAsiaTheme="majorEastAsia" w:hAnsiTheme="majorHAnsi" w:cstheme="majorBidi"/>
      <w:i/>
      <w:iCs/>
      <w:color w:val="463E40" w:themeColor="text1" w:themeTint="D8"/>
      <w:sz w:val="21"/>
      <w:szCs w:val="21"/>
    </w:rPr>
  </w:style>
  <w:style w:type="character" w:styleId="CommentReference">
    <w:name w:val="annotation reference"/>
    <w:basedOn w:val="DefaultParagraphFont"/>
    <w:uiPriority w:val="99"/>
    <w:semiHidden/>
    <w:unhideWhenUsed/>
    <w:rsid w:val="00137B4C"/>
    <w:rPr>
      <w:sz w:val="16"/>
      <w:szCs w:val="16"/>
    </w:rPr>
  </w:style>
  <w:style w:type="paragraph" w:styleId="CommentText">
    <w:name w:val="annotation text"/>
    <w:basedOn w:val="Normal"/>
    <w:link w:val="CommentTextChar"/>
    <w:uiPriority w:val="99"/>
    <w:semiHidden/>
    <w:unhideWhenUsed/>
    <w:rsid w:val="00137B4C"/>
    <w:rPr>
      <w:sz w:val="20"/>
      <w:szCs w:val="20"/>
    </w:rPr>
  </w:style>
  <w:style w:type="character" w:customStyle="1" w:styleId="CommentTextChar">
    <w:name w:val="Comment Text Char"/>
    <w:basedOn w:val="DefaultParagraphFont"/>
    <w:link w:val="CommentText"/>
    <w:uiPriority w:val="99"/>
    <w:semiHidden/>
    <w:rsid w:val="00137B4C"/>
    <w:rPr>
      <w:sz w:val="20"/>
      <w:szCs w:val="20"/>
    </w:rPr>
  </w:style>
  <w:style w:type="paragraph" w:styleId="CommentSubject">
    <w:name w:val="annotation subject"/>
    <w:basedOn w:val="CommentText"/>
    <w:next w:val="CommentText"/>
    <w:link w:val="CommentSubjectChar"/>
    <w:uiPriority w:val="99"/>
    <w:semiHidden/>
    <w:unhideWhenUsed/>
    <w:rsid w:val="00137B4C"/>
    <w:rPr>
      <w:b/>
      <w:bCs/>
    </w:rPr>
  </w:style>
  <w:style w:type="character" w:customStyle="1" w:styleId="CommentSubjectChar">
    <w:name w:val="Comment Subject Char"/>
    <w:basedOn w:val="CommentTextChar"/>
    <w:link w:val="CommentSubject"/>
    <w:uiPriority w:val="99"/>
    <w:semiHidden/>
    <w:rsid w:val="00137B4C"/>
    <w:rPr>
      <w:b/>
      <w:bCs/>
      <w:sz w:val="20"/>
      <w:szCs w:val="20"/>
    </w:rPr>
  </w:style>
  <w:style w:type="paragraph" w:styleId="NormalWeb">
    <w:name w:val="Normal (Web)"/>
    <w:basedOn w:val="Normal"/>
    <w:uiPriority w:val="99"/>
    <w:semiHidden/>
    <w:unhideWhenUsed/>
    <w:rsid w:val="002E0002"/>
    <w:pPr>
      <w:spacing w:before="100" w:beforeAutospacing="1" w:after="100" w:afterAutospacing="1"/>
      <w:ind w:left="0"/>
    </w:pPr>
    <w:rPr>
      <w:rFonts w:ascii="Times New Roman" w:eastAsia="Times New Roman" w:hAnsi="Times New Roman" w:cs="Times New Roman"/>
      <w:color w:val="auto"/>
      <w:lang w:eastAsia="en-GB"/>
    </w:rPr>
  </w:style>
  <w:style w:type="character" w:styleId="UnresolvedMention">
    <w:name w:val="Unresolved Mention"/>
    <w:basedOn w:val="DefaultParagraphFont"/>
    <w:uiPriority w:val="99"/>
    <w:semiHidden/>
    <w:unhideWhenUsed/>
    <w:rsid w:val="00D36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2678">
      <w:bodyDiv w:val="1"/>
      <w:marLeft w:val="0"/>
      <w:marRight w:val="0"/>
      <w:marTop w:val="0"/>
      <w:marBottom w:val="0"/>
      <w:divBdr>
        <w:top w:val="none" w:sz="0" w:space="0" w:color="auto"/>
        <w:left w:val="none" w:sz="0" w:space="0" w:color="auto"/>
        <w:bottom w:val="none" w:sz="0" w:space="0" w:color="auto"/>
        <w:right w:val="none" w:sz="0" w:space="0" w:color="auto"/>
      </w:divBdr>
    </w:div>
    <w:div w:id="26372956">
      <w:bodyDiv w:val="1"/>
      <w:marLeft w:val="0"/>
      <w:marRight w:val="0"/>
      <w:marTop w:val="0"/>
      <w:marBottom w:val="0"/>
      <w:divBdr>
        <w:top w:val="none" w:sz="0" w:space="0" w:color="auto"/>
        <w:left w:val="none" w:sz="0" w:space="0" w:color="auto"/>
        <w:bottom w:val="none" w:sz="0" w:space="0" w:color="auto"/>
        <w:right w:val="none" w:sz="0" w:space="0" w:color="auto"/>
      </w:divBdr>
      <w:divsChild>
        <w:div w:id="972176360">
          <w:marLeft w:val="446"/>
          <w:marRight w:val="0"/>
          <w:marTop w:val="0"/>
          <w:marBottom w:val="0"/>
          <w:divBdr>
            <w:top w:val="none" w:sz="0" w:space="0" w:color="auto"/>
            <w:left w:val="none" w:sz="0" w:space="0" w:color="auto"/>
            <w:bottom w:val="none" w:sz="0" w:space="0" w:color="auto"/>
            <w:right w:val="none" w:sz="0" w:space="0" w:color="auto"/>
          </w:divBdr>
        </w:div>
        <w:div w:id="1380976098">
          <w:marLeft w:val="446"/>
          <w:marRight w:val="0"/>
          <w:marTop w:val="0"/>
          <w:marBottom w:val="0"/>
          <w:divBdr>
            <w:top w:val="none" w:sz="0" w:space="0" w:color="auto"/>
            <w:left w:val="none" w:sz="0" w:space="0" w:color="auto"/>
            <w:bottom w:val="none" w:sz="0" w:space="0" w:color="auto"/>
            <w:right w:val="none" w:sz="0" w:space="0" w:color="auto"/>
          </w:divBdr>
        </w:div>
        <w:div w:id="79916019">
          <w:marLeft w:val="446"/>
          <w:marRight w:val="0"/>
          <w:marTop w:val="0"/>
          <w:marBottom w:val="0"/>
          <w:divBdr>
            <w:top w:val="none" w:sz="0" w:space="0" w:color="auto"/>
            <w:left w:val="none" w:sz="0" w:space="0" w:color="auto"/>
            <w:bottom w:val="none" w:sz="0" w:space="0" w:color="auto"/>
            <w:right w:val="none" w:sz="0" w:space="0" w:color="auto"/>
          </w:divBdr>
        </w:div>
        <w:div w:id="1649554431">
          <w:marLeft w:val="446"/>
          <w:marRight w:val="0"/>
          <w:marTop w:val="0"/>
          <w:marBottom w:val="0"/>
          <w:divBdr>
            <w:top w:val="none" w:sz="0" w:space="0" w:color="auto"/>
            <w:left w:val="none" w:sz="0" w:space="0" w:color="auto"/>
            <w:bottom w:val="none" w:sz="0" w:space="0" w:color="auto"/>
            <w:right w:val="none" w:sz="0" w:space="0" w:color="auto"/>
          </w:divBdr>
        </w:div>
        <w:div w:id="89736619">
          <w:marLeft w:val="446"/>
          <w:marRight w:val="0"/>
          <w:marTop w:val="0"/>
          <w:marBottom w:val="0"/>
          <w:divBdr>
            <w:top w:val="none" w:sz="0" w:space="0" w:color="auto"/>
            <w:left w:val="none" w:sz="0" w:space="0" w:color="auto"/>
            <w:bottom w:val="none" w:sz="0" w:space="0" w:color="auto"/>
            <w:right w:val="none" w:sz="0" w:space="0" w:color="auto"/>
          </w:divBdr>
        </w:div>
        <w:div w:id="1408304473">
          <w:marLeft w:val="446"/>
          <w:marRight w:val="0"/>
          <w:marTop w:val="0"/>
          <w:marBottom w:val="0"/>
          <w:divBdr>
            <w:top w:val="none" w:sz="0" w:space="0" w:color="auto"/>
            <w:left w:val="none" w:sz="0" w:space="0" w:color="auto"/>
            <w:bottom w:val="none" w:sz="0" w:space="0" w:color="auto"/>
            <w:right w:val="none" w:sz="0" w:space="0" w:color="auto"/>
          </w:divBdr>
        </w:div>
        <w:div w:id="1562011944">
          <w:marLeft w:val="446"/>
          <w:marRight w:val="0"/>
          <w:marTop w:val="0"/>
          <w:marBottom w:val="0"/>
          <w:divBdr>
            <w:top w:val="none" w:sz="0" w:space="0" w:color="auto"/>
            <w:left w:val="none" w:sz="0" w:space="0" w:color="auto"/>
            <w:bottom w:val="none" w:sz="0" w:space="0" w:color="auto"/>
            <w:right w:val="none" w:sz="0" w:space="0" w:color="auto"/>
          </w:divBdr>
        </w:div>
        <w:div w:id="1601252463">
          <w:marLeft w:val="446"/>
          <w:marRight w:val="0"/>
          <w:marTop w:val="0"/>
          <w:marBottom w:val="0"/>
          <w:divBdr>
            <w:top w:val="none" w:sz="0" w:space="0" w:color="auto"/>
            <w:left w:val="none" w:sz="0" w:space="0" w:color="auto"/>
            <w:bottom w:val="none" w:sz="0" w:space="0" w:color="auto"/>
            <w:right w:val="none" w:sz="0" w:space="0" w:color="auto"/>
          </w:divBdr>
        </w:div>
        <w:div w:id="2066836076">
          <w:marLeft w:val="446"/>
          <w:marRight w:val="0"/>
          <w:marTop w:val="0"/>
          <w:marBottom w:val="0"/>
          <w:divBdr>
            <w:top w:val="none" w:sz="0" w:space="0" w:color="auto"/>
            <w:left w:val="none" w:sz="0" w:space="0" w:color="auto"/>
            <w:bottom w:val="none" w:sz="0" w:space="0" w:color="auto"/>
            <w:right w:val="none" w:sz="0" w:space="0" w:color="auto"/>
          </w:divBdr>
        </w:div>
        <w:div w:id="1055156548">
          <w:marLeft w:val="446"/>
          <w:marRight w:val="0"/>
          <w:marTop w:val="0"/>
          <w:marBottom w:val="0"/>
          <w:divBdr>
            <w:top w:val="none" w:sz="0" w:space="0" w:color="auto"/>
            <w:left w:val="none" w:sz="0" w:space="0" w:color="auto"/>
            <w:bottom w:val="none" w:sz="0" w:space="0" w:color="auto"/>
            <w:right w:val="none" w:sz="0" w:space="0" w:color="auto"/>
          </w:divBdr>
        </w:div>
        <w:div w:id="1960916198">
          <w:marLeft w:val="446"/>
          <w:marRight w:val="0"/>
          <w:marTop w:val="0"/>
          <w:marBottom w:val="0"/>
          <w:divBdr>
            <w:top w:val="none" w:sz="0" w:space="0" w:color="auto"/>
            <w:left w:val="none" w:sz="0" w:space="0" w:color="auto"/>
            <w:bottom w:val="none" w:sz="0" w:space="0" w:color="auto"/>
            <w:right w:val="none" w:sz="0" w:space="0" w:color="auto"/>
          </w:divBdr>
        </w:div>
        <w:div w:id="1500537784">
          <w:marLeft w:val="446"/>
          <w:marRight w:val="0"/>
          <w:marTop w:val="0"/>
          <w:marBottom w:val="0"/>
          <w:divBdr>
            <w:top w:val="none" w:sz="0" w:space="0" w:color="auto"/>
            <w:left w:val="none" w:sz="0" w:space="0" w:color="auto"/>
            <w:bottom w:val="none" w:sz="0" w:space="0" w:color="auto"/>
            <w:right w:val="none" w:sz="0" w:space="0" w:color="auto"/>
          </w:divBdr>
        </w:div>
        <w:div w:id="738402039">
          <w:marLeft w:val="446"/>
          <w:marRight w:val="0"/>
          <w:marTop w:val="0"/>
          <w:marBottom w:val="0"/>
          <w:divBdr>
            <w:top w:val="none" w:sz="0" w:space="0" w:color="auto"/>
            <w:left w:val="none" w:sz="0" w:space="0" w:color="auto"/>
            <w:bottom w:val="none" w:sz="0" w:space="0" w:color="auto"/>
            <w:right w:val="none" w:sz="0" w:space="0" w:color="auto"/>
          </w:divBdr>
        </w:div>
      </w:divsChild>
    </w:div>
    <w:div w:id="55012869">
      <w:bodyDiv w:val="1"/>
      <w:marLeft w:val="0"/>
      <w:marRight w:val="0"/>
      <w:marTop w:val="0"/>
      <w:marBottom w:val="0"/>
      <w:divBdr>
        <w:top w:val="none" w:sz="0" w:space="0" w:color="auto"/>
        <w:left w:val="none" w:sz="0" w:space="0" w:color="auto"/>
        <w:bottom w:val="none" w:sz="0" w:space="0" w:color="auto"/>
        <w:right w:val="none" w:sz="0" w:space="0" w:color="auto"/>
      </w:divBdr>
    </w:div>
    <w:div w:id="56438660">
      <w:bodyDiv w:val="1"/>
      <w:marLeft w:val="0"/>
      <w:marRight w:val="0"/>
      <w:marTop w:val="0"/>
      <w:marBottom w:val="0"/>
      <w:divBdr>
        <w:top w:val="none" w:sz="0" w:space="0" w:color="auto"/>
        <w:left w:val="none" w:sz="0" w:space="0" w:color="auto"/>
        <w:bottom w:val="none" w:sz="0" w:space="0" w:color="auto"/>
        <w:right w:val="none" w:sz="0" w:space="0" w:color="auto"/>
      </w:divBdr>
      <w:divsChild>
        <w:div w:id="625508182">
          <w:marLeft w:val="547"/>
          <w:marRight w:val="0"/>
          <w:marTop w:val="10"/>
          <w:marBottom w:val="0"/>
          <w:divBdr>
            <w:top w:val="none" w:sz="0" w:space="0" w:color="auto"/>
            <w:left w:val="none" w:sz="0" w:space="0" w:color="auto"/>
            <w:bottom w:val="none" w:sz="0" w:space="0" w:color="auto"/>
            <w:right w:val="none" w:sz="0" w:space="0" w:color="auto"/>
          </w:divBdr>
        </w:div>
        <w:div w:id="740635244">
          <w:marLeft w:val="547"/>
          <w:marRight w:val="0"/>
          <w:marTop w:val="0"/>
          <w:marBottom w:val="0"/>
          <w:divBdr>
            <w:top w:val="none" w:sz="0" w:space="0" w:color="auto"/>
            <w:left w:val="none" w:sz="0" w:space="0" w:color="auto"/>
            <w:bottom w:val="none" w:sz="0" w:space="0" w:color="auto"/>
            <w:right w:val="none" w:sz="0" w:space="0" w:color="auto"/>
          </w:divBdr>
        </w:div>
        <w:div w:id="1154570770">
          <w:marLeft w:val="547"/>
          <w:marRight w:val="0"/>
          <w:marTop w:val="0"/>
          <w:marBottom w:val="200"/>
          <w:divBdr>
            <w:top w:val="none" w:sz="0" w:space="0" w:color="auto"/>
            <w:left w:val="none" w:sz="0" w:space="0" w:color="auto"/>
            <w:bottom w:val="none" w:sz="0" w:space="0" w:color="auto"/>
            <w:right w:val="none" w:sz="0" w:space="0" w:color="auto"/>
          </w:divBdr>
        </w:div>
        <w:div w:id="2125340614">
          <w:marLeft w:val="547"/>
          <w:marRight w:val="0"/>
          <w:marTop w:val="0"/>
          <w:marBottom w:val="0"/>
          <w:divBdr>
            <w:top w:val="none" w:sz="0" w:space="0" w:color="auto"/>
            <w:left w:val="none" w:sz="0" w:space="0" w:color="auto"/>
            <w:bottom w:val="none" w:sz="0" w:space="0" w:color="auto"/>
            <w:right w:val="none" w:sz="0" w:space="0" w:color="auto"/>
          </w:divBdr>
        </w:div>
        <w:div w:id="750198462">
          <w:marLeft w:val="547"/>
          <w:marRight w:val="0"/>
          <w:marTop w:val="0"/>
          <w:marBottom w:val="0"/>
          <w:divBdr>
            <w:top w:val="none" w:sz="0" w:space="0" w:color="auto"/>
            <w:left w:val="none" w:sz="0" w:space="0" w:color="auto"/>
            <w:bottom w:val="none" w:sz="0" w:space="0" w:color="auto"/>
            <w:right w:val="none" w:sz="0" w:space="0" w:color="auto"/>
          </w:divBdr>
        </w:div>
        <w:div w:id="1296377078">
          <w:marLeft w:val="547"/>
          <w:marRight w:val="0"/>
          <w:marTop w:val="0"/>
          <w:marBottom w:val="0"/>
          <w:divBdr>
            <w:top w:val="none" w:sz="0" w:space="0" w:color="auto"/>
            <w:left w:val="none" w:sz="0" w:space="0" w:color="auto"/>
            <w:bottom w:val="none" w:sz="0" w:space="0" w:color="auto"/>
            <w:right w:val="none" w:sz="0" w:space="0" w:color="auto"/>
          </w:divBdr>
        </w:div>
      </w:divsChild>
    </w:div>
    <w:div w:id="67272535">
      <w:bodyDiv w:val="1"/>
      <w:marLeft w:val="0"/>
      <w:marRight w:val="0"/>
      <w:marTop w:val="0"/>
      <w:marBottom w:val="0"/>
      <w:divBdr>
        <w:top w:val="none" w:sz="0" w:space="0" w:color="auto"/>
        <w:left w:val="none" w:sz="0" w:space="0" w:color="auto"/>
        <w:bottom w:val="none" w:sz="0" w:space="0" w:color="auto"/>
        <w:right w:val="none" w:sz="0" w:space="0" w:color="auto"/>
      </w:divBdr>
    </w:div>
    <w:div w:id="101387625">
      <w:bodyDiv w:val="1"/>
      <w:marLeft w:val="0"/>
      <w:marRight w:val="0"/>
      <w:marTop w:val="0"/>
      <w:marBottom w:val="0"/>
      <w:divBdr>
        <w:top w:val="none" w:sz="0" w:space="0" w:color="auto"/>
        <w:left w:val="none" w:sz="0" w:space="0" w:color="auto"/>
        <w:bottom w:val="none" w:sz="0" w:space="0" w:color="auto"/>
        <w:right w:val="none" w:sz="0" w:space="0" w:color="auto"/>
      </w:divBdr>
    </w:div>
    <w:div w:id="111437320">
      <w:bodyDiv w:val="1"/>
      <w:marLeft w:val="0"/>
      <w:marRight w:val="0"/>
      <w:marTop w:val="0"/>
      <w:marBottom w:val="0"/>
      <w:divBdr>
        <w:top w:val="none" w:sz="0" w:space="0" w:color="auto"/>
        <w:left w:val="none" w:sz="0" w:space="0" w:color="auto"/>
        <w:bottom w:val="none" w:sz="0" w:space="0" w:color="auto"/>
        <w:right w:val="none" w:sz="0" w:space="0" w:color="auto"/>
      </w:divBdr>
    </w:div>
    <w:div w:id="142897839">
      <w:bodyDiv w:val="1"/>
      <w:marLeft w:val="0"/>
      <w:marRight w:val="0"/>
      <w:marTop w:val="0"/>
      <w:marBottom w:val="0"/>
      <w:divBdr>
        <w:top w:val="none" w:sz="0" w:space="0" w:color="auto"/>
        <w:left w:val="none" w:sz="0" w:space="0" w:color="auto"/>
        <w:bottom w:val="none" w:sz="0" w:space="0" w:color="auto"/>
        <w:right w:val="none" w:sz="0" w:space="0" w:color="auto"/>
      </w:divBdr>
    </w:div>
    <w:div w:id="143206582">
      <w:bodyDiv w:val="1"/>
      <w:marLeft w:val="0"/>
      <w:marRight w:val="0"/>
      <w:marTop w:val="0"/>
      <w:marBottom w:val="0"/>
      <w:divBdr>
        <w:top w:val="none" w:sz="0" w:space="0" w:color="auto"/>
        <w:left w:val="none" w:sz="0" w:space="0" w:color="auto"/>
        <w:bottom w:val="none" w:sz="0" w:space="0" w:color="auto"/>
        <w:right w:val="none" w:sz="0" w:space="0" w:color="auto"/>
      </w:divBdr>
    </w:div>
    <w:div w:id="145630688">
      <w:bodyDiv w:val="1"/>
      <w:marLeft w:val="0"/>
      <w:marRight w:val="0"/>
      <w:marTop w:val="0"/>
      <w:marBottom w:val="0"/>
      <w:divBdr>
        <w:top w:val="none" w:sz="0" w:space="0" w:color="auto"/>
        <w:left w:val="none" w:sz="0" w:space="0" w:color="auto"/>
        <w:bottom w:val="none" w:sz="0" w:space="0" w:color="auto"/>
        <w:right w:val="none" w:sz="0" w:space="0" w:color="auto"/>
      </w:divBdr>
    </w:div>
    <w:div w:id="153884448">
      <w:bodyDiv w:val="1"/>
      <w:marLeft w:val="0"/>
      <w:marRight w:val="0"/>
      <w:marTop w:val="0"/>
      <w:marBottom w:val="0"/>
      <w:divBdr>
        <w:top w:val="none" w:sz="0" w:space="0" w:color="auto"/>
        <w:left w:val="none" w:sz="0" w:space="0" w:color="auto"/>
        <w:bottom w:val="none" w:sz="0" w:space="0" w:color="auto"/>
        <w:right w:val="none" w:sz="0" w:space="0" w:color="auto"/>
      </w:divBdr>
    </w:div>
    <w:div w:id="184177645">
      <w:bodyDiv w:val="1"/>
      <w:marLeft w:val="0"/>
      <w:marRight w:val="0"/>
      <w:marTop w:val="0"/>
      <w:marBottom w:val="0"/>
      <w:divBdr>
        <w:top w:val="none" w:sz="0" w:space="0" w:color="auto"/>
        <w:left w:val="none" w:sz="0" w:space="0" w:color="auto"/>
        <w:bottom w:val="none" w:sz="0" w:space="0" w:color="auto"/>
        <w:right w:val="none" w:sz="0" w:space="0" w:color="auto"/>
      </w:divBdr>
      <w:divsChild>
        <w:div w:id="2105690551">
          <w:marLeft w:val="360"/>
          <w:marRight w:val="0"/>
          <w:marTop w:val="200"/>
          <w:marBottom w:val="0"/>
          <w:divBdr>
            <w:top w:val="none" w:sz="0" w:space="0" w:color="auto"/>
            <w:left w:val="none" w:sz="0" w:space="0" w:color="auto"/>
            <w:bottom w:val="none" w:sz="0" w:space="0" w:color="auto"/>
            <w:right w:val="none" w:sz="0" w:space="0" w:color="auto"/>
          </w:divBdr>
        </w:div>
        <w:div w:id="436296766">
          <w:marLeft w:val="360"/>
          <w:marRight w:val="0"/>
          <w:marTop w:val="200"/>
          <w:marBottom w:val="0"/>
          <w:divBdr>
            <w:top w:val="none" w:sz="0" w:space="0" w:color="auto"/>
            <w:left w:val="none" w:sz="0" w:space="0" w:color="auto"/>
            <w:bottom w:val="none" w:sz="0" w:space="0" w:color="auto"/>
            <w:right w:val="none" w:sz="0" w:space="0" w:color="auto"/>
          </w:divBdr>
        </w:div>
        <w:div w:id="811097375">
          <w:marLeft w:val="360"/>
          <w:marRight w:val="0"/>
          <w:marTop w:val="200"/>
          <w:marBottom w:val="0"/>
          <w:divBdr>
            <w:top w:val="none" w:sz="0" w:space="0" w:color="auto"/>
            <w:left w:val="none" w:sz="0" w:space="0" w:color="auto"/>
            <w:bottom w:val="none" w:sz="0" w:space="0" w:color="auto"/>
            <w:right w:val="none" w:sz="0" w:space="0" w:color="auto"/>
          </w:divBdr>
        </w:div>
        <w:div w:id="1470128298">
          <w:marLeft w:val="360"/>
          <w:marRight w:val="0"/>
          <w:marTop w:val="200"/>
          <w:marBottom w:val="0"/>
          <w:divBdr>
            <w:top w:val="none" w:sz="0" w:space="0" w:color="auto"/>
            <w:left w:val="none" w:sz="0" w:space="0" w:color="auto"/>
            <w:bottom w:val="none" w:sz="0" w:space="0" w:color="auto"/>
            <w:right w:val="none" w:sz="0" w:space="0" w:color="auto"/>
          </w:divBdr>
        </w:div>
      </w:divsChild>
    </w:div>
    <w:div w:id="186064161">
      <w:bodyDiv w:val="1"/>
      <w:marLeft w:val="0"/>
      <w:marRight w:val="0"/>
      <w:marTop w:val="0"/>
      <w:marBottom w:val="0"/>
      <w:divBdr>
        <w:top w:val="none" w:sz="0" w:space="0" w:color="auto"/>
        <w:left w:val="none" w:sz="0" w:space="0" w:color="auto"/>
        <w:bottom w:val="none" w:sz="0" w:space="0" w:color="auto"/>
        <w:right w:val="none" w:sz="0" w:space="0" w:color="auto"/>
      </w:divBdr>
      <w:divsChild>
        <w:div w:id="1880775659">
          <w:marLeft w:val="446"/>
          <w:marRight w:val="0"/>
          <w:marTop w:val="0"/>
          <w:marBottom w:val="0"/>
          <w:divBdr>
            <w:top w:val="none" w:sz="0" w:space="0" w:color="auto"/>
            <w:left w:val="none" w:sz="0" w:space="0" w:color="auto"/>
            <w:bottom w:val="none" w:sz="0" w:space="0" w:color="auto"/>
            <w:right w:val="none" w:sz="0" w:space="0" w:color="auto"/>
          </w:divBdr>
        </w:div>
        <w:div w:id="858114">
          <w:marLeft w:val="446"/>
          <w:marRight w:val="0"/>
          <w:marTop w:val="0"/>
          <w:marBottom w:val="0"/>
          <w:divBdr>
            <w:top w:val="none" w:sz="0" w:space="0" w:color="auto"/>
            <w:left w:val="none" w:sz="0" w:space="0" w:color="auto"/>
            <w:bottom w:val="none" w:sz="0" w:space="0" w:color="auto"/>
            <w:right w:val="none" w:sz="0" w:space="0" w:color="auto"/>
          </w:divBdr>
        </w:div>
      </w:divsChild>
    </w:div>
    <w:div w:id="186456733">
      <w:bodyDiv w:val="1"/>
      <w:marLeft w:val="0"/>
      <w:marRight w:val="0"/>
      <w:marTop w:val="0"/>
      <w:marBottom w:val="0"/>
      <w:divBdr>
        <w:top w:val="none" w:sz="0" w:space="0" w:color="auto"/>
        <w:left w:val="none" w:sz="0" w:space="0" w:color="auto"/>
        <w:bottom w:val="none" w:sz="0" w:space="0" w:color="auto"/>
        <w:right w:val="none" w:sz="0" w:space="0" w:color="auto"/>
      </w:divBdr>
    </w:div>
    <w:div w:id="200213202">
      <w:bodyDiv w:val="1"/>
      <w:marLeft w:val="0"/>
      <w:marRight w:val="0"/>
      <w:marTop w:val="0"/>
      <w:marBottom w:val="0"/>
      <w:divBdr>
        <w:top w:val="none" w:sz="0" w:space="0" w:color="auto"/>
        <w:left w:val="none" w:sz="0" w:space="0" w:color="auto"/>
        <w:bottom w:val="none" w:sz="0" w:space="0" w:color="auto"/>
        <w:right w:val="none" w:sz="0" w:space="0" w:color="auto"/>
      </w:divBdr>
      <w:divsChild>
        <w:div w:id="661664327">
          <w:marLeft w:val="446"/>
          <w:marRight w:val="0"/>
          <w:marTop w:val="0"/>
          <w:marBottom w:val="0"/>
          <w:divBdr>
            <w:top w:val="none" w:sz="0" w:space="0" w:color="auto"/>
            <w:left w:val="none" w:sz="0" w:space="0" w:color="auto"/>
            <w:bottom w:val="none" w:sz="0" w:space="0" w:color="auto"/>
            <w:right w:val="none" w:sz="0" w:space="0" w:color="auto"/>
          </w:divBdr>
        </w:div>
        <w:div w:id="188494630">
          <w:marLeft w:val="446"/>
          <w:marRight w:val="0"/>
          <w:marTop w:val="0"/>
          <w:marBottom w:val="0"/>
          <w:divBdr>
            <w:top w:val="none" w:sz="0" w:space="0" w:color="auto"/>
            <w:left w:val="none" w:sz="0" w:space="0" w:color="auto"/>
            <w:bottom w:val="none" w:sz="0" w:space="0" w:color="auto"/>
            <w:right w:val="none" w:sz="0" w:space="0" w:color="auto"/>
          </w:divBdr>
        </w:div>
        <w:div w:id="484787653">
          <w:marLeft w:val="446"/>
          <w:marRight w:val="0"/>
          <w:marTop w:val="0"/>
          <w:marBottom w:val="0"/>
          <w:divBdr>
            <w:top w:val="none" w:sz="0" w:space="0" w:color="auto"/>
            <w:left w:val="none" w:sz="0" w:space="0" w:color="auto"/>
            <w:bottom w:val="none" w:sz="0" w:space="0" w:color="auto"/>
            <w:right w:val="none" w:sz="0" w:space="0" w:color="auto"/>
          </w:divBdr>
        </w:div>
        <w:div w:id="1280915413">
          <w:marLeft w:val="446"/>
          <w:marRight w:val="0"/>
          <w:marTop w:val="0"/>
          <w:marBottom w:val="0"/>
          <w:divBdr>
            <w:top w:val="none" w:sz="0" w:space="0" w:color="auto"/>
            <w:left w:val="none" w:sz="0" w:space="0" w:color="auto"/>
            <w:bottom w:val="none" w:sz="0" w:space="0" w:color="auto"/>
            <w:right w:val="none" w:sz="0" w:space="0" w:color="auto"/>
          </w:divBdr>
        </w:div>
      </w:divsChild>
    </w:div>
    <w:div w:id="234321497">
      <w:bodyDiv w:val="1"/>
      <w:marLeft w:val="0"/>
      <w:marRight w:val="0"/>
      <w:marTop w:val="0"/>
      <w:marBottom w:val="0"/>
      <w:divBdr>
        <w:top w:val="none" w:sz="0" w:space="0" w:color="auto"/>
        <w:left w:val="none" w:sz="0" w:space="0" w:color="auto"/>
        <w:bottom w:val="none" w:sz="0" w:space="0" w:color="auto"/>
        <w:right w:val="none" w:sz="0" w:space="0" w:color="auto"/>
      </w:divBdr>
    </w:div>
    <w:div w:id="271740866">
      <w:bodyDiv w:val="1"/>
      <w:marLeft w:val="0"/>
      <w:marRight w:val="0"/>
      <w:marTop w:val="0"/>
      <w:marBottom w:val="0"/>
      <w:divBdr>
        <w:top w:val="none" w:sz="0" w:space="0" w:color="auto"/>
        <w:left w:val="none" w:sz="0" w:space="0" w:color="auto"/>
        <w:bottom w:val="none" w:sz="0" w:space="0" w:color="auto"/>
        <w:right w:val="none" w:sz="0" w:space="0" w:color="auto"/>
      </w:divBdr>
    </w:div>
    <w:div w:id="283586490">
      <w:bodyDiv w:val="1"/>
      <w:marLeft w:val="0"/>
      <w:marRight w:val="0"/>
      <w:marTop w:val="0"/>
      <w:marBottom w:val="0"/>
      <w:divBdr>
        <w:top w:val="none" w:sz="0" w:space="0" w:color="auto"/>
        <w:left w:val="none" w:sz="0" w:space="0" w:color="auto"/>
        <w:bottom w:val="none" w:sz="0" w:space="0" w:color="auto"/>
        <w:right w:val="none" w:sz="0" w:space="0" w:color="auto"/>
      </w:divBdr>
    </w:div>
    <w:div w:id="292639764">
      <w:bodyDiv w:val="1"/>
      <w:marLeft w:val="0"/>
      <w:marRight w:val="0"/>
      <w:marTop w:val="0"/>
      <w:marBottom w:val="0"/>
      <w:divBdr>
        <w:top w:val="none" w:sz="0" w:space="0" w:color="auto"/>
        <w:left w:val="none" w:sz="0" w:space="0" w:color="auto"/>
        <w:bottom w:val="none" w:sz="0" w:space="0" w:color="auto"/>
        <w:right w:val="none" w:sz="0" w:space="0" w:color="auto"/>
      </w:divBdr>
      <w:divsChild>
        <w:div w:id="290480073">
          <w:marLeft w:val="446"/>
          <w:marRight w:val="0"/>
          <w:marTop w:val="0"/>
          <w:marBottom w:val="0"/>
          <w:divBdr>
            <w:top w:val="none" w:sz="0" w:space="0" w:color="auto"/>
            <w:left w:val="none" w:sz="0" w:space="0" w:color="auto"/>
            <w:bottom w:val="none" w:sz="0" w:space="0" w:color="auto"/>
            <w:right w:val="none" w:sz="0" w:space="0" w:color="auto"/>
          </w:divBdr>
        </w:div>
        <w:div w:id="1524828111">
          <w:marLeft w:val="446"/>
          <w:marRight w:val="0"/>
          <w:marTop w:val="0"/>
          <w:marBottom w:val="0"/>
          <w:divBdr>
            <w:top w:val="none" w:sz="0" w:space="0" w:color="auto"/>
            <w:left w:val="none" w:sz="0" w:space="0" w:color="auto"/>
            <w:bottom w:val="none" w:sz="0" w:space="0" w:color="auto"/>
            <w:right w:val="none" w:sz="0" w:space="0" w:color="auto"/>
          </w:divBdr>
        </w:div>
        <w:div w:id="2082633144">
          <w:marLeft w:val="446"/>
          <w:marRight w:val="0"/>
          <w:marTop w:val="0"/>
          <w:marBottom w:val="0"/>
          <w:divBdr>
            <w:top w:val="none" w:sz="0" w:space="0" w:color="auto"/>
            <w:left w:val="none" w:sz="0" w:space="0" w:color="auto"/>
            <w:bottom w:val="none" w:sz="0" w:space="0" w:color="auto"/>
            <w:right w:val="none" w:sz="0" w:space="0" w:color="auto"/>
          </w:divBdr>
        </w:div>
        <w:div w:id="931669999">
          <w:marLeft w:val="446"/>
          <w:marRight w:val="0"/>
          <w:marTop w:val="0"/>
          <w:marBottom w:val="0"/>
          <w:divBdr>
            <w:top w:val="none" w:sz="0" w:space="0" w:color="auto"/>
            <w:left w:val="none" w:sz="0" w:space="0" w:color="auto"/>
            <w:bottom w:val="none" w:sz="0" w:space="0" w:color="auto"/>
            <w:right w:val="none" w:sz="0" w:space="0" w:color="auto"/>
          </w:divBdr>
        </w:div>
      </w:divsChild>
    </w:div>
    <w:div w:id="297229679">
      <w:bodyDiv w:val="1"/>
      <w:marLeft w:val="0"/>
      <w:marRight w:val="0"/>
      <w:marTop w:val="0"/>
      <w:marBottom w:val="0"/>
      <w:divBdr>
        <w:top w:val="none" w:sz="0" w:space="0" w:color="auto"/>
        <w:left w:val="none" w:sz="0" w:space="0" w:color="auto"/>
        <w:bottom w:val="none" w:sz="0" w:space="0" w:color="auto"/>
        <w:right w:val="none" w:sz="0" w:space="0" w:color="auto"/>
      </w:divBdr>
    </w:div>
    <w:div w:id="302002031">
      <w:bodyDiv w:val="1"/>
      <w:marLeft w:val="0"/>
      <w:marRight w:val="0"/>
      <w:marTop w:val="0"/>
      <w:marBottom w:val="0"/>
      <w:divBdr>
        <w:top w:val="none" w:sz="0" w:space="0" w:color="auto"/>
        <w:left w:val="none" w:sz="0" w:space="0" w:color="auto"/>
        <w:bottom w:val="none" w:sz="0" w:space="0" w:color="auto"/>
        <w:right w:val="none" w:sz="0" w:space="0" w:color="auto"/>
      </w:divBdr>
    </w:div>
    <w:div w:id="303656663">
      <w:bodyDiv w:val="1"/>
      <w:marLeft w:val="0"/>
      <w:marRight w:val="0"/>
      <w:marTop w:val="0"/>
      <w:marBottom w:val="0"/>
      <w:divBdr>
        <w:top w:val="none" w:sz="0" w:space="0" w:color="auto"/>
        <w:left w:val="none" w:sz="0" w:space="0" w:color="auto"/>
        <w:bottom w:val="none" w:sz="0" w:space="0" w:color="auto"/>
        <w:right w:val="none" w:sz="0" w:space="0" w:color="auto"/>
      </w:divBdr>
      <w:divsChild>
        <w:div w:id="834104798">
          <w:marLeft w:val="446"/>
          <w:marRight w:val="0"/>
          <w:marTop w:val="0"/>
          <w:marBottom w:val="0"/>
          <w:divBdr>
            <w:top w:val="none" w:sz="0" w:space="0" w:color="auto"/>
            <w:left w:val="none" w:sz="0" w:space="0" w:color="auto"/>
            <w:bottom w:val="none" w:sz="0" w:space="0" w:color="auto"/>
            <w:right w:val="none" w:sz="0" w:space="0" w:color="auto"/>
          </w:divBdr>
        </w:div>
        <w:div w:id="514659599">
          <w:marLeft w:val="446"/>
          <w:marRight w:val="0"/>
          <w:marTop w:val="0"/>
          <w:marBottom w:val="0"/>
          <w:divBdr>
            <w:top w:val="none" w:sz="0" w:space="0" w:color="auto"/>
            <w:left w:val="none" w:sz="0" w:space="0" w:color="auto"/>
            <w:bottom w:val="none" w:sz="0" w:space="0" w:color="auto"/>
            <w:right w:val="none" w:sz="0" w:space="0" w:color="auto"/>
          </w:divBdr>
        </w:div>
        <w:div w:id="1847864884">
          <w:marLeft w:val="446"/>
          <w:marRight w:val="0"/>
          <w:marTop w:val="0"/>
          <w:marBottom w:val="0"/>
          <w:divBdr>
            <w:top w:val="none" w:sz="0" w:space="0" w:color="auto"/>
            <w:left w:val="none" w:sz="0" w:space="0" w:color="auto"/>
            <w:bottom w:val="none" w:sz="0" w:space="0" w:color="auto"/>
            <w:right w:val="none" w:sz="0" w:space="0" w:color="auto"/>
          </w:divBdr>
        </w:div>
        <w:div w:id="312760593">
          <w:marLeft w:val="446"/>
          <w:marRight w:val="0"/>
          <w:marTop w:val="0"/>
          <w:marBottom w:val="0"/>
          <w:divBdr>
            <w:top w:val="none" w:sz="0" w:space="0" w:color="auto"/>
            <w:left w:val="none" w:sz="0" w:space="0" w:color="auto"/>
            <w:bottom w:val="none" w:sz="0" w:space="0" w:color="auto"/>
            <w:right w:val="none" w:sz="0" w:space="0" w:color="auto"/>
          </w:divBdr>
        </w:div>
        <w:div w:id="1449281424">
          <w:marLeft w:val="1166"/>
          <w:marRight w:val="0"/>
          <w:marTop w:val="0"/>
          <w:marBottom w:val="0"/>
          <w:divBdr>
            <w:top w:val="none" w:sz="0" w:space="0" w:color="auto"/>
            <w:left w:val="none" w:sz="0" w:space="0" w:color="auto"/>
            <w:bottom w:val="none" w:sz="0" w:space="0" w:color="auto"/>
            <w:right w:val="none" w:sz="0" w:space="0" w:color="auto"/>
          </w:divBdr>
        </w:div>
        <w:div w:id="61217984">
          <w:marLeft w:val="1166"/>
          <w:marRight w:val="0"/>
          <w:marTop w:val="0"/>
          <w:marBottom w:val="0"/>
          <w:divBdr>
            <w:top w:val="none" w:sz="0" w:space="0" w:color="auto"/>
            <w:left w:val="none" w:sz="0" w:space="0" w:color="auto"/>
            <w:bottom w:val="none" w:sz="0" w:space="0" w:color="auto"/>
            <w:right w:val="none" w:sz="0" w:space="0" w:color="auto"/>
          </w:divBdr>
        </w:div>
        <w:div w:id="1151750963">
          <w:marLeft w:val="1166"/>
          <w:marRight w:val="0"/>
          <w:marTop w:val="0"/>
          <w:marBottom w:val="0"/>
          <w:divBdr>
            <w:top w:val="none" w:sz="0" w:space="0" w:color="auto"/>
            <w:left w:val="none" w:sz="0" w:space="0" w:color="auto"/>
            <w:bottom w:val="none" w:sz="0" w:space="0" w:color="auto"/>
            <w:right w:val="none" w:sz="0" w:space="0" w:color="auto"/>
          </w:divBdr>
        </w:div>
        <w:div w:id="299770534">
          <w:marLeft w:val="1166"/>
          <w:marRight w:val="0"/>
          <w:marTop w:val="0"/>
          <w:marBottom w:val="0"/>
          <w:divBdr>
            <w:top w:val="none" w:sz="0" w:space="0" w:color="auto"/>
            <w:left w:val="none" w:sz="0" w:space="0" w:color="auto"/>
            <w:bottom w:val="none" w:sz="0" w:space="0" w:color="auto"/>
            <w:right w:val="none" w:sz="0" w:space="0" w:color="auto"/>
          </w:divBdr>
        </w:div>
        <w:div w:id="341931554">
          <w:marLeft w:val="446"/>
          <w:marRight w:val="0"/>
          <w:marTop w:val="0"/>
          <w:marBottom w:val="0"/>
          <w:divBdr>
            <w:top w:val="none" w:sz="0" w:space="0" w:color="auto"/>
            <w:left w:val="none" w:sz="0" w:space="0" w:color="auto"/>
            <w:bottom w:val="none" w:sz="0" w:space="0" w:color="auto"/>
            <w:right w:val="none" w:sz="0" w:space="0" w:color="auto"/>
          </w:divBdr>
        </w:div>
      </w:divsChild>
    </w:div>
    <w:div w:id="338696947">
      <w:bodyDiv w:val="1"/>
      <w:marLeft w:val="0"/>
      <w:marRight w:val="0"/>
      <w:marTop w:val="0"/>
      <w:marBottom w:val="0"/>
      <w:divBdr>
        <w:top w:val="none" w:sz="0" w:space="0" w:color="auto"/>
        <w:left w:val="none" w:sz="0" w:space="0" w:color="auto"/>
        <w:bottom w:val="none" w:sz="0" w:space="0" w:color="auto"/>
        <w:right w:val="none" w:sz="0" w:space="0" w:color="auto"/>
      </w:divBdr>
    </w:div>
    <w:div w:id="386563790">
      <w:bodyDiv w:val="1"/>
      <w:marLeft w:val="0"/>
      <w:marRight w:val="0"/>
      <w:marTop w:val="0"/>
      <w:marBottom w:val="0"/>
      <w:divBdr>
        <w:top w:val="none" w:sz="0" w:space="0" w:color="auto"/>
        <w:left w:val="none" w:sz="0" w:space="0" w:color="auto"/>
        <w:bottom w:val="none" w:sz="0" w:space="0" w:color="auto"/>
        <w:right w:val="none" w:sz="0" w:space="0" w:color="auto"/>
      </w:divBdr>
    </w:div>
    <w:div w:id="389155741">
      <w:bodyDiv w:val="1"/>
      <w:marLeft w:val="0"/>
      <w:marRight w:val="0"/>
      <w:marTop w:val="0"/>
      <w:marBottom w:val="0"/>
      <w:divBdr>
        <w:top w:val="none" w:sz="0" w:space="0" w:color="auto"/>
        <w:left w:val="none" w:sz="0" w:space="0" w:color="auto"/>
        <w:bottom w:val="none" w:sz="0" w:space="0" w:color="auto"/>
        <w:right w:val="none" w:sz="0" w:space="0" w:color="auto"/>
      </w:divBdr>
      <w:divsChild>
        <w:div w:id="558594769">
          <w:marLeft w:val="446"/>
          <w:marRight w:val="0"/>
          <w:marTop w:val="10"/>
          <w:marBottom w:val="0"/>
          <w:divBdr>
            <w:top w:val="none" w:sz="0" w:space="0" w:color="auto"/>
            <w:left w:val="none" w:sz="0" w:space="0" w:color="auto"/>
            <w:bottom w:val="none" w:sz="0" w:space="0" w:color="auto"/>
            <w:right w:val="none" w:sz="0" w:space="0" w:color="auto"/>
          </w:divBdr>
        </w:div>
        <w:div w:id="461968993">
          <w:marLeft w:val="446"/>
          <w:marRight w:val="0"/>
          <w:marTop w:val="10"/>
          <w:marBottom w:val="0"/>
          <w:divBdr>
            <w:top w:val="none" w:sz="0" w:space="0" w:color="auto"/>
            <w:left w:val="none" w:sz="0" w:space="0" w:color="auto"/>
            <w:bottom w:val="none" w:sz="0" w:space="0" w:color="auto"/>
            <w:right w:val="none" w:sz="0" w:space="0" w:color="auto"/>
          </w:divBdr>
        </w:div>
        <w:div w:id="1146438210">
          <w:marLeft w:val="446"/>
          <w:marRight w:val="0"/>
          <w:marTop w:val="10"/>
          <w:marBottom w:val="0"/>
          <w:divBdr>
            <w:top w:val="none" w:sz="0" w:space="0" w:color="auto"/>
            <w:left w:val="none" w:sz="0" w:space="0" w:color="auto"/>
            <w:bottom w:val="none" w:sz="0" w:space="0" w:color="auto"/>
            <w:right w:val="none" w:sz="0" w:space="0" w:color="auto"/>
          </w:divBdr>
        </w:div>
        <w:div w:id="727071635">
          <w:marLeft w:val="1166"/>
          <w:marRight w:val="0"/>
          <w:marTop w:val="0"/>
          <w:marBottom w:val="0"/>
          <w:divBdr>
            <w:top w:val="none" w:sz="0" w:space="0" w:color="auto"/>
            <w:left w:val="none" w:sz="0" w:space="0" w:color="auto"/>
            <w:bottom w:val="none" w:sz="0" w:space="0" w:color="auto"/>
            <w:right w:val="none" w:sz="0" w:space="0" w:color="auto"/>
          </w:divBdr>
        </w:div>
        <w:div w:id="678851728">
          <w:marLeft w:val="1166"/>
          <w:marRight w:val="0"/>
          <w:marTop w:val="0"/>
          <w:marBottom w:val="0"/>
          <w:divBdr>
            <w:top w:val="none" w:sz="0" w:space="0" w:color="auto"/>
            <w:left w:val="none" w:sz="0" w:space="0" w:color="auto"/>
            <w:bottom w:val="none" w:sz="0" w:space="0" w:color="auto"/>
            <w:right w:val="none" w:sz="0" w:space="0" w:color="auto"/>
          </w:divBdr>
        </w:div>
        <w:div w:id="46876214">
          <w:marLeft w:val="1166"/>
          <w:marRight w:val="0"/>
          <w:marTop w:val="0"/>
          <w:marBottom w:val="0"/>
          <w:divBdr>
            <w:top w:val="none" w:sz="0" w:space="0" w:color="auto"/>
            <w:left w:val="none" w:sz="0" w:space="0" w:color="auto"/>
            <w:bottom w:val="none" w:sz="0" w:space="0" w:color="auto"/>
            <w:right w:val="none" w:sz="0" w:space="0" w:color="auto"/>
          </w:divBdr>
        </w:div>
        <w:div w:id="293753145">
          <w:marLeft w:val="1166"/>
          <w:marRight w:val="0"/>
          <w:marTop w:val="0"/>
          <w:marBottom w:val="0"/>
          <w:divBdr>
            <w:top w:val="none" w:sz="0" w:space="0" w:color="auto"/>
            <w:left w:val="none" w:sz="0" w:space="0" w:color="auto"/>
            <w:bottom w:val="none" w:sz="0" w:space="0" w:color="auto"/>
            <w:right w:val="none" w:sz="0" w:space="0" w:color="auto"/>
          </w:divBdr>
        </w:div>
      </w:divsChild>
    </w:div>
    <w:div w:id="396588459">
      <w:bodyDiv w:val="1"/>
      <w:marLeft w:val="0"/>
      <w:marRight w:val="0"/>
      <w:marTop w:val="0"/>
      <w:marBottom w:val="0"/>
      <w:divBdr>
        <w:top w:val="none" w:sz="0" w:space="0" w:color="auto"/>
        <w:left w:val="none" w:sz="0" w:space="0" w:color="auto"/>
        <w:bottom w:val="none" w:sz="0" w:space="0" w:color="auto"/>
        <w:right w:val="none" w:sz="0" w:space="0" w:color="auto"/>
      </w:divBdr>
    </w:div>
    <w:div w:id="424039493">
      <w:bodyDiv w:val="1"/>
      <w:marLeft w:val="0"/>
      <w:marRight w:val="0"/>
      <w:marTop w:val="0"/>
      <w:marBottom w:val="0"/>
      <w:divBdr>
        <w:top w:val="none" w:sz="0" w:space="0" w:color="auto"/>
        <w:left w:val="none" w:sz="0" w:space="0" w:color="auto"/>
        <w:bottom w:val="none" w:sz="0" w:space="0" w:color="auto"/>
        <w:right w:val="none" w:sz="0" w:space="0" w:color="auto"/>
      </w:divBdr>
    </w:div>
    <w:div w:id="425425837">
      <w:bodyDiv w:val="1"/>
      <w:marLeft w:val="0"/>
      <w:marRight w:val="0"/>
      <w:marTop w:val="0"/>
      <w:marBottom w:val="0"/>
      <w:divBdr>
        <w:top w:val="none" w:sz="0" w:space="0" w:color="auto"/>
        <w:left w:val="none" w:sz="0" w:space="0" w:color="auto"/>
        <w:bottom w:val="none" w:sz="0" w:space="0" w:color="auto"/>
        <w:right w:val="none" w:sz="0" w:space="0" w:color="auto"/>
      </w:divBdr>
      <w:divsChild>
        <w:div w:id="1555769787">
          <w:marLeft w:val="446"/>
          <w:marRight w:val="0"/>
          <w:marTop w:val="0"/>
          <w:marBottom w:val="0"/>
          <w:divBdr>
            <w:top w:val="none" w:sz="0" w:space="0" w:color="auto"/>
            <w:left w:val="none" w:sz="0" w:space="0" w:color="auto"/>
            <w:bottom w:val="none" w:sz="0" w:space="0" w:color="auto"/>
            <w:right w:val="none" w:sz="0" w:space="0" w:color="auto"/>
          </w:divBdr>
        </w:div>
        <w:div w:id="184949381">
          <w:marLeft w:val="446"/>
          <w:marRight w:val="0"/>
          <w:marTop w:val="0"/>
          <w:marBottom w:val="0"/>
          <w:divBdr>
            <w:top w:val="none" w:sz="0" w:space="0" w:color="auto"/>
            <w:left w:val="none" w:sz="0" w:space="0" w:color="auto"/>
            <w:bottom w:val="none" w:sz="0" w:space="0" w:color="auto"/>
            <w:right w:val="none" w:sz="0" w:space="0" w:color="auto"/>
          </w:divBdr>
        </w:div>
      </w:divsChild>
    </w:div>
    <w:div w:id="436021264">
      <w:bodyDiv w:val="1"/>
      <w:marLeft w:val="0"/>
      <w:marRight w:val="0"/>
      <w:marTop w:val="0"/>
      <w:marBottom w:val="0"/>
      <w:divBdr>
        <w:top w:val="none" w:sz="0" w:space="0" w:color="auto"/>
        <w:left w:val="none" w:sz="0" w:space="0" w:color="auto"/>
        <w:bottom w:val="none" w:sz="0" w:space="0" w:color="auto"/>
        <w:right w:val="none" w:sz="0" w:space="0" w:color="auto"/>
      </w:divBdr>
    </w:div>
    <w:div w:id="438909841">
      <w:bodyDiv w:val="1"/>
      <w:marLeft w:val="0"/>
      <w:marRight w:val="0"/>
      <w:marTop w:val="0"/>
      <w:marBottom w:val="0"/>
      <w:divBdr>
        <w:top w:val="none" w:sz="0" w:space="0" w:color="auto"/>
        <w:left w:val="none" w:sz="0" w:space="0" w:color="auto"/>
        <w:bottom w:val="none" w:sz="0" w:space="0" w:color="auto"/>
        <w:right w:val="none" w:sz="0" w:space="0" w:color="auto"/>
      </w:divBdr>
      <w:divsChild>
        <w:div w:id="2008440518">
          <w:marLeft w:val="446"/>
          <w:marRight w:val="0"/>
          <w:marTop w:val="0"/>
          <w:marBottom w:val="0"/>
          <w:divBdr>
            <w:top w:val="none" w:sz="0" w:space="0" w:color="auto"/>
            <w:left w:val="none" w:sz="0" w:space="0" w:color="auto"/>
            <w:bottom w:val="none" w:sz="0" w:space="0" w:color="auto"/>
            <w:right w:val="none" w:sz="0" w:space="0" w:color="auto"/>
          </w:divBdr>
        </w:div>
        <w:div w:id="343287376">
          <w:marLeft w:val="446"/>
          <w:marRight w:val="0"/>
          <w:marTop w:val="0"/>
          <w:marBottom w:val="0"/>
          <w:divBdr>
            <w:top w:val="none" w:sz="0" w:space="0" w:color="auto"/>
            <w:left w:val="none" w:sz="0" w:space="0" w:color="auto"/>
            <w:bottom w:val="none" w:sz="0" w:space="0" w:color="auto"/>
            <w:right w:val="none" w:sz="0" w:space="0" w:color="auto"/>
          </w:divBdr>
        </w:div>
        <w:div w:id="1924147470">
          <w:marLeft w:val="446"/>
          <w:marRight w:val="0"/>
          <w:marTop w:val="0"/>
          <w:marBottom w:val="0"/>
          <w:divBdr>
            <w:top w:val="none" w:sz="0" w:space="0" w:color="auto"/>
            <w:left w:val="none" w:sz="0" w:space="0" w:color="auto"/>
            <w:bottom w:val="none" w:sz="0" w:space="0" w:color="auto"/>
            <w:right w:val="none" w:sz="0" w:space="0" w:color="auto"/>
          </w:divBdr>
        </w:div>
        <w:div w:id="1625883380">
          <w:marLeft w:val="446"/>
          <w:marRight w:val="0"/>
          <w:marTop w:val="0"/>
          <w:marBottom w:val="0"/>
          <w:divBdr>
            <w:top w:val="none" w:sz="0" w:space="0" w:color="auto"/>
            <w:left w:val="none" w:sz="0" w:space="0" w:color="auto"/>
            <w:bottom w:val="none" w:sz="0" w:space="0" w:color="auto"/>
            <w:right w:val="none" w:sz="0" w:space="0" w:color="auto"/>
          </w:divBdr>
        </w:div>
        <w:div w:id="1711997636">
          <w:marLeft w:val="446"/>
          <w:marRight w:val="0"/>
          <w:marTop w:val="0"/>
          <w:marBottom w:val="0"/>
          <w:divBdr>
            <w:top w:val="none" w:sz="0" w:space="0" w:color="auto"/>
            <w:left w:val="none" w:sz="0" w:space="0" w:color="auto"/>
            <w:bottom w:val="none" w:sz="0" w:space="0" w:color="auto"/>
            <w:right w:val="none" w:sz="0" w:space="0" w:color="auto"/>
          </w:divBdr>
        </w:div>
        <w:div w:id="227037671">
          <w:marLeft w:val="446"/>
          <w:marRight w:val="0"/>
          <w:marTop w:val="0"/>
          <w:marBottom w:val="0"/>
          <w:divBdr>
            <w:top w:val="none" w:sz="0" w:space="0" w:color="auto"/>
            <w:left w:val="none" w:sz="0" w:space="0" w:color="auto"/>
            <w:bottom w:val="none" w:sz="0" w:space="0" w:color="auto"/>
            <w:right w:val="none" w:sz="0" w:space="0" w:color="auto"/>
          </w:divBdr>
        </w:div>
        <w:div w:id="1285963024">
          <w:marLeft w:val="446"/>
          <w:marRight w:val="0"/>
          <w:marTop w:val="0"/>
          <w:marBottom w:val="0"/>
          <w:divBdr>
            <w:top w:val="none" w:sz="0" w:space="0" w:color="auto"/>
            <w:left w:val="none" w:sz="0" w:space="0" w:color="auto"/>
            <w:bottom w:val="none" w:sz="0" w:space="0" w:color="auto"/>
            <w:right w:val="none" w:sz="0" w:space="0" w:color="auto"/>
          </w:divBdr>
        </w:div>
        <w:div w:id="1086339467">
          <w:marLeft w:val="446"/>
          <w:marRight w:val="0"/>
          <w:marTop w:val="0"/>
          <w:marBottom w:val="0"/>
          <w:divBdr>
            <w:top w:val="none" w:sz="0" w:space="0" w:color="auto"/>
            <w:left w:val="none" w:sz="0" w:space="0" w:color="auto"/>
            <w:bottom w:val="none" w:sz="0" w:space="0" w:color="auto"/>
            <w:right w:val="none" w:sz="0" w:space="0" w:color="auto"/>
          </w:divBdr>
        </w:div>
      </w:divsChild>
    </w:div>
    <w:div w:id="442848963">
      <w:bodyDiv w:val="1"/>
      <w:marLeft w:val="0"/>
      <w:marRight w:val="0"/>
      <w:marTop w:val="0"/>
      <w:marBottom w:val="0"/>
      <w:divBdr>
        <w:top w:val="none" w:sz="0" w:space="0" w:color="auto"/>
        <w:left w:val="none" w:sz="0" w:space="0" w:color="auto"/>
        <w:bottom w:val="none" w:sz="0" w:space="0" w:color="auto"/>
        <w:right w:val="none" w:sz="0" w:space="0" w:color="auto"/>
      </w:divBdr>
      <w:divsChild>
        <w:div w:id="1629584192">
          <w:marLeft w:val="274"/>
          <w:marRight w:val="0"/>
          <w:marTop w:val="0"/>
          <w:marBottom w:val="0"/>
          <w:divBdr>
            <w:top w:val="none" w:sz="0" w:space="0" w:color="auto"/>
            <w:left w:val="none" w:sz="0" w:space="0" w:color="auto"/>
            <w:bottom w:val="none" w:sz="0" w:space="0" w:color="auto"/>
            <w:right w:val="none" w:sz="0" w:space="0" w:color="auto"/>
          </w:divBdr>
        </w:div>
        <w:div w:id="393087040">
          <w:marLeft w:val="274"/>
          <w:marRight w:val="0"/>
          <w:marTop w:val="0"/>
          <w:marBottom w:val="0"/>
          <w:divBdr>
            <w:top w:val="none" w:sz="0" w:space="0" w:color="auto"/>
            <w:left w:val="none" w:sz="0" w:space="0" w:color="auto"/>
            <w:bottom w:val="none" w:sz="0" w:space="0" w:color="auto"/>
            <w:right w:val="none" w:sz="0" w:space="0" w:color="auto"/>
          </w:divBdr>
        </w:div>
        <w:div w:id="1144617116">
          <w:marLeft w:val="274"/>
          <w:marRight w:val="0"/>
          <w:marTop w:val="0"/>
          <w:marBottom w:val="0"/>
          <w:divBdr>
            <w:top w:val="none" w:sz="0" w:space="0" w:color="auto"/>
            <w:left w:val="none" w:sz="0" w:space="0" w:color="auto"/>
            <w:bottom w:val="none" w:sz="0" w:space="0" w:color="auto"/>
            <w:right w:val="none" w:sz="0" w:space="0" w:color="auto"/>
          </w:divBdr>
        </w:div>
        <w:div w:id="220362127">
          <w:marLeft w:val="274"/>
          <w:marRight w:val="0"/>
          <w:marTop w:val="0"/>
          <w:marBottom w:val="0"/>
          <w:divBdr>
            <w:top w:val="none" w:sz="0" w:space="0" w:color="auto"/>
            <w:left w:val="none" w:sz="0" w:space="0" w:color="auto"/>
            <w:bottom w:val="none" w:sz="0" w:space="0" w:color="auto"/>
            <w:right w:val="none" w:sz="0" w:space="0" w:color="auto"/>
          </w:divBdr>
        </w:div>
      </w:divsChild>
    </w:div>
    <w:div w:id="451900594">
      <w:bodyDiv w:val="1"/>
      <w:marLeft w:val="0"/>
      <w:marRight w:val="0"/>
      <w:marTop w:val="0"/>
      <w:marBottom w:val="0"/>
      <w:divBdr>
        <w:top w:val="none" w:sz="0" w:space="0" w:color="auto"/>
        <w:left w:val="none" w:sz="0" w:space="0" w:color="auto"/>
        <w:bottom w:val="none" w:sz="0" w:space="0" w:color="auto"/>
        <w:right w:val="none" w:sz="0" w:space="0" w:color="auto"/>
      </w:divBdr>
      <w:divsChild>
        <w:div w:id="882252928">
          <w:marLeft w:val="446"/>
          <w:marRight w:val="0"/>
          <w:marTop w:val="0"/>
          <w:marBottom w:val="0"/>
          <w:divBdr>
            <w:top w:val="none" w:sz="0" w:space="0" w:color="auto"/>
            <w:left w:val="none" w:sz="0" w:space="0" w:color="auto"/>
            <w:bottom w:val="none" w:sz="0" w:space="0" w:color="auto"/>
            <w:right w:val="none" w:sz="0" w:space="0" w:color="auto"/>
          </w:divBdr>
        </w:div>
        <w:div w:id="192692711">
          <w:marLeft w:val="446"/>
          <w:marRight w:val="0"/>
          <w:marTop w:val="0"/>
          <w:marBottom w:val="0"/>
          <w:divBdr>
            <w:top w:val="none" w:sz="0" w:space="0" w:color="auto"/>
            <w:left w:val="none" w:sz="0" w:space="0" w:color="auto"/>
            <w:bottom w:val="none" w:sz="0" w:space="0" w:color="auto"/>
            <w:right w:val="none" w:sz="0" w:space="0" w:color="auto"/>
          </w:divBdr>
        </w:div>
        <w:div w:id="2027517082">
          <w:marLeft w:val="446"/>
          <w:marRight w:val="0"/>
          <w:marTop w:val="0"/>
          <w:marBottom w:val="0"/>
          <w:divBdr>
            <w:top w:val="none" w:sz="0" w:space="0" w:color="auto"/>
            <w:left w:val="none" w:sz="0" w:space="0" w:color="auto"/>
            <w:bottom w:val="none" w:sz="0" w:space="0" w:color="auto"/>
            <w:right w:val="none" w:sz="0" w:space="0" w:color="auto"/>
          </w:divBdr>
        </w:div>
        <w:div w:id="1860698860">
          <w:marLeft w:val="446"/>
          <w:marRight w:val="0"/>
          <w:marTop w:val="0"/>
          <w:marBottom w:val="0"/>
          <w:divBdr>
            <w:top w:val="none" w:sz="0" w:space="0" w:color="auto"/>
            <w:left w:val="none" w:sz="0" w:space="0" w:color="auto"/>
            <w:bottom w:val="none" w:sz="0" w:space="0" w:color="auto"/>
            <w:right w:val="none" w:sz="0" w:space="0" w:color="auto"/>
          </w:divBdr>
        </w:div>
      </w:divsChild>
    </w:div>
    <w:div w:id="452332311">
      <w:bodyDiv w:val="1"/>
      <w:marLeft w:val="0"/>
      <w:marRight w:val="0"/>
      <w:marTop w:val="0"/>
      <w:marBottom w:val="0"/>
      <w:divBdr>
        <w:top w:val="none" w:sz="0" w:space="0" w:color="auto"/>
        <w:left w:val="none" w:sz="0" w:space="0" w:color="auto"/>
        <w:bottom w:val="none" w:sz="0" w:space="0" w:color="auto"/>
        <w:right w:val="none" w:sz="0" w:space="0" w:color="auto"/>
      </w:divBdr>
    </w:div>
    <w:div w:id="461071477">
      <w:bodyDiv w:val="1"/>
      <w:marLeft w:val="0"/>
      <w:marRight w:val="0"/>
      <w:marTop w:val="0"/>
      <w:marBottom w:val="0"/>
      <w:divBdr>
        <w:top w:val="none" w:sz="0" w:space="0" w:color="auto"/>
        <w:left w:val="none" w:sz="0" w:space="0" w:color="auto"/>
        <w:bottom w:val="none" w:sz="0" w:space="0" w:color="auto"/>
        <w:right w:val="none" w:sz="0" w:space="0" w:color="auto"/>
      </w:divBdr>
    </w:div>
    <w:div w:id="487329698">
      <w:bodyDiv w:val="1"/>
      <w:marLeft w:val="0"/>
      <w:marRight w:val="0"/>
      <w:marTop w:val="0"/>
      <w:marBottom w:val="0"/>
      <w:divBdr>
        <w:top w:val="none" w:sz="0" w:space="0" w:color="auto"/>
        <w:left w:val="none" w:sz="0" w:space="0" w:color="auto"/>
        <w:bottom w:val="none" w:sz="0" w:space="0" w:color="auto"/>
        <w:right w:val="none" w:sz="0" w:space="0" w:color="auto"/>
      </w:divBdr>
    </w:div>
    <w:div w:id="499546502">
      <w:bodyDiv w:val="1"/>
      <w:marLeft w:val="0"/>
      <w:marRight w:val="0"/>
      <w:marTop w:val="0"/>
      <w:marBottom w:val="0"/>
      <w:divBdr>
        <w:top w:val="none" w:sz="0" w:space="0" w:color="auto"/>
        <w:left w:val="none" w:sz="0" w:space="0" w:color="auto"/>
        <w:bottom w:val="none" w:sz="0" w:space="0" w:color="auto"/>
        <w:right w:val="none" w:sz="0" w:space="0" w:color="auto"/>
      </w:divBdr>
    </w:div>
    <w:div w:id="500125573">
      <w:bodyDiv w:val="1"/>
      <w:marLeft w:val="0"/>
      <w:marRight w:val="0"/>
      <w:marTop w:val="0"/>
      <w:marBottom w:val="0"/>
      <w:divBdr>
        <w:top w:val="none" w:sz="0" w:space="0" w:color="auto"/>
        <w:left w:val="none" w:sz="0" w:space="0" w:color="auto"/>
        <w:bottom w:val="none" w:sz="0" w:space="0" w:color="auto"/>
        <w:right w:val="none" w:sz="0" w:space="0" w:color="auto"/>
      </w:divBdr>
    </w:div>
    <w:div w:id="516698511">
      <w:bodyDiv w:val="1"/>
      <w:marLeft w:val="0"/>
      <w:marRight w:val="0"/>
      <w:marTop w:val="0"/>
      <w:marBottom w:val="0"/>
      <w:divBdr>
        <w:top w:val="none" w:sz="0" w:space="0" w:color="auto"/>
        <w:left w:val="none" w:sz="0" w:space="0" w:color="auto"/>
        <w:bottom w:val="none" w:sz="0" w:space="0" w:color="auto"/>
        <w:right w:val="none" w:sz="0" w:space="0" w:color="auto"/>
      </w:divBdr>
    </w:div>
    <w:div w:id="526220535">
      <w:bodyDiv w:val="1"/>
      <w:marLeft w:val="0"/>
      <w:marRight w:val="0"/>
      <w:marTop w:val="0"/>
      <w:marBottom w:val="0"/>
      <w:divBdr>
        <w:top w:val="none" w:sz="0" w:space="0" w:color="auto"/>
        <w:left w:val="none" w:sz="0" w:space="0" w:color="auto"/>
        <w:bottom w:val="none" w:sz="0" w:space="0" w:color="auto"/>
        <w:right w:val="none" w:sz="0" w:space="0" w:color="auto"/>
      </w:divBdr>
      <w:divsChild>
        <w:div w:id="527450970">
          <w:marLeft w:val="446"/>
          <w:marRight w:val="0"/>
          <w:marTop w:val="0"/>
          <w:marBottom w:val="0"/>
          <w:divBdr>
            <w:top w:val="none" w:sz="0" w:space="0" w:color="auto"/>
            <w:left w:val="none" w:sz="0" w:space="0" w:color="auto"/>
            <w:bottom w:val="none" w:sz="0" w:space="0" w:color="auto"/>
            <w:right w:val="none" w:sz="0" w:space="0" w:color="auto"/>
          </w:divBdr>
        </w:div>
        <w:div w:id="806706453">
          <w:marLeft w:val="446"/>
          <w:marRight w:val="0"/>
          <w:marTop w:val="0"/>
          <w:marBottom w:val="0"/>
          <w:divBdr>
            <w:top w:val="none" w:sz="0" w:space="0" w:color="auto"/>
            <w:left w:val="none" w:sz="0" w:space="0" w:color="auto"/>
            <w:bottom w:val="none" w:sz="0" w:space="0" w:color="auto"/>
            <w:right w:val="none" w:sz="0" w:space="0" w:color="auto"/>
          </w:divBdr>
        </w:div>
        <w:div w:id="1284924735">
          <w:marLeft w:val="446"/>
          <w:marRight w:val="0"/>
          <w:marTop w:val="0"/>
          <w:marBottom w:val="0"/>
          <w:divBdr>
            <w:top w:val="none" w:sz="0" w:space="0" w:color="auto"/>
            <w:left w:val="none" w:sz="0" w:space="0" w:color="auto"/>
            <w:bottom w:val="none" w:sz="0" w:space="0" w:color="auto"/>
            <w:right w:val="none" w:sz="0" w:space="0" w:color="auto"/>
          </w:divBdr>
        </w:div>
        <w:div w:id="78645324">
          <w:marLeft w:val="446"/>
          <w:marRight w:val="0"/>
          <w:marTop w:val="0"/>
          <w:marBottom w:val="0"/>
          <w:divBdr>
            <w:top w:val="none" w:sz="0" w:space="0" w:color="auto"/>
            <w:left w:val="none" w:sz="0" w:space="0" w:color="auto"/>
            <w:bottom w:val="none" w:sz="0" w:space="0" w:color="auto"/>
            <w:right w:val="none" w:sz="0" w:space="0" w:color="auto"/>
          </w:divBdr>
        </w:div>
        <w:div w:id="1909612176">
          <w:marLeft w:val="446"/>
          <w:marRight w:val="0"/>
          <w:marTop w:val="0"/>
          <w:marBottom w:val="0"/>
          <w:divBdr>
            <w:top w:val="none" w:sz="0" w:space="0" w:color="auto"/>
            <w:left w:val="none" w:sz="0" w:space="0" w:color="auto"/>
            <w:bottom w:val="none" w:sz="0" w:space="0" w:color="auto"/>
            <w:right w:val="none" w:sz="0" w:space="0" w:color="auto"/>
          </w:divBdr>
        </w:div>
        <w:div w:id="1779712384">
          <w:marLeft w:val="446"/>
          <w:marRight w:val="0"/>
          <w:marTop w:val="0"/>
          <w:marBottom w:val="0"/>
          <w:divBdr>
            <w:top w:val="none" w:sz="0" w:space="0" w:color="auto"/>
            <w:left w:val="none" w:sz="0" w:space="0" w:color="auto"/>
            <w:bottom w:val="none" w:sz="0" w:space="0" w:color="auto"/>
            <w:right w:val="none" w:sz="0" w:space="0" w:color="auto"/>
          </w:divBdr>
        </w:div>
        <w:div w:id="2107337910">
          <w:marLeft w:val="446"/>
          <w:marRight w:val="0"/>
          <w:marTop w:val="0"/>
          <w:marBottom w:val="0"/>
          <w:divBdr>
            <w:top w:val="none" w:sz="0" w:space="0" w:color="auto"/>
            <w:left w:val="none" w:sz="0" w:space="0" w:color="auto"/>
            <w:bottom w:val="none" w:sz="0" w:space="0" w:color="auto"/>
            <w:right w:val="none" w:sz="0" w:space="0" w:color="auto"/>
          </w:divBdr>
        </w:div>
      </w:divsChild>
    </w:div>
    <w:div w:id="539247981">
      <w:bodyDiv w:val="1"/>
      <w:marLeft w:val="0"/>
      <w:marRight w:val="0"/>
      <w:marTop w:val="0"/>
      <w:marBottom w:val="0"/>
      <w:divBdr>
        <w:top w:val="none" w:sz="0" w:space="0" w:color="auto"/>
        <w:left w:val="none" w:sz="0" w:space="0" w:color="auto"/>
        <w:bottom w:val="none" w:sz="0" w:space="0" w:color="auto"/>
        <w:right w:val="none" w:sz="0" w:space="0" w:color="auto"/>
      </w:divBdr>
    </w:div>
    <w:div w:id="554699155">
      <w:bodyDiv w:val="1"/>
      <w:marLeft w:val="0"/>
      <w:marRight w:val="0"/>
      <w:marTop w:val="0"/>
      <w:marBottom w:val="0"/>
      <w:divBdr>
        <w:top w:val="none" w:sz="0" w:space="0" w:color="auto"/>
        <w:left w:val="none" w:sz="0" w:space="0" w:color="auto"/>
        <w:bottom w:val="none" w:sz="0" w:space="0" w:color="auto"/>
        <w:right w:val="none" w:sz="0" w:space="0" w:color="auto"/>
      </w:divBdr>
    </w:div>
    <w:div w:id="580676167">
      <w:bodyDiv w:val="1"/>
      <w:marLeft w:val="0"/>
      <w:marRight w:val="0"/>
      <w:marTop w:val="0"/>
      <w:marBottom w:val="0"/>
      <w:divBdr>
        <w:top w:val="none" w:sz="0" w:space="0" w:color="auto"/>
        <w:left w:val="none" w:sz="0" w:space="0" w:color="auto"/>
        <w:bottom w:val="none" w:sz="0" w:space="0" w:color="auto"/>
        <w:right w:val="none" w:sz="0" w:space="0" w:color="auto"/>
      </w:divBdr>
    </w:div>
    <w:div w:id="613288031">
      <w:bodyDiv w:val="1"/>
      <w:marLeft w:val="0"/>
      <w:marRight w:val="0"/>
      <w:marTop w:val="0"/>
      <w:marBottom w:val="0"/>
      <w:divBdr>
        <w:top w:val="none" w:sz="0" w:space="0" w:color="auto"/>
        <w:left w:val="none" w:sz="0" w:space="0" w:color="auto"/>
        <w:bottom w:val="none" w:sz="0" w:space="0" w:color="auto"/>
        <w:right w:val="none" w:sz="0" w:space="0" w:color="auto"/>
      </w:divBdr>
      <w:divsChild>
        <w:div w:id="890917723">
          <w:marLeft w:val="446"/>
          <w:marRight w:val="0"/>
          <w:marTop w:val="0"/>
          <w:marBottom w:val="0"/>
          <w:divBdr>
            <w:top w:val="none" w:sz="0" w:space="0" w:color="auto"/>
            <w:left w:val="none" w:sz="0" w:space="0" w:color="auto"/>
            <w:bottom w:val="none" w:sz="0" w:space="0" w:color="auto"/>
            <w:right w:val="none" w:sz="0" w:space="0" w:color="auto"/>
          </w:divBdr>
        </w:div>
        <w:div w:id="1847477260">
          <w:marLeft w:val="446"/>
          <w:marRight w:val="0"/>
          <w:marTop w:val="0"/>
          <w:marBottom w:val="0"/>
          <w:divBdr>
            <w:top w:val="none" w:sz="0" w:space="0" w:color="auto"/>
            <w:left w:val="none" w:sz="0" w:space="0" w:color="auto"/>
            <w:bottom w:val="none" w:sz="0" w:space="0" w:color="auto"/>
            <w:right w:val="none" w:sz="0" w:space="0" w:color="auto"/>
          </w:divBdr>
        </w:div>
        <w:div w:id="103229776">
          <w:marLeft w:val="446"/>
          <w:marRight w:val="0"/>
          <w:marTop w:val="0"/>
          <w:marBottom w:val="0"/>
          <w:divBdr>
            <w:top w:val="none" w:sz="0" w:space="0" w:color="auto"/>
            <w:left w:val="none" w:sz="0" w:space="0" w:color="auto"/>
            <w:bottom w:val="none" w:sz="0" w:space="0" w:color="auto"/>
            <w:right w:val="none" w:sz="0" w:space="0" w:color="auto"/>
          </w:divBdr>
        </w:div>
        <w:div w:id="1539470219">
          <w:marLeft w:val="446"/>
          <w:marRight w:val="0"/>
          <w:marTop w:val="0"/>
          <w:marBottom w:val="0"/>
          <w:divBdr>
            <w:top w:val="none" w:sz="0" w:space="0" w:color="auto"/>
            <w:left w:val="none" w:sz="0" w:space="0" w:color="auto"/>
            <w:bottom w:val="none" w:sz="0" w:space="0" w:color="auto"/>
            <w:right w:val="none" w:sz="0" w:space="0" w:color="auto"/>
          </w:divBdr>
        </w:div>
        <w:div w:id="2129008853">
          <w:marLeft w:val="446"/>
          <w:marRight w:val="0"/>
          <w:marTop w:val="0"/>
          <w:marBottom w:val="0"/>
          <w:divBdr>
            <w:top w:val="none" w:sz="0" w:space="0" w:color="auto"/>
            <w:left w:val="none" w:sz="0" w:space="0" w:color="auto"/>
            <w:bottom w:val="none" w:sz="0" w:space="0" w:color="auto"/>
            <w:right w:val="none" w:sz="0" w:space="0" w:color="auto"/>
          </w:divBdr>
        </w:div>
      </w:divsChild>
    </w:div>
    <w:div w:id="637338187">
      <w:bodyDiv w:val="1"/>
      <w:marLeft w:val="0"/>
      <w:marRight w:val="0"/>
      <w:marTop w:val="0"/>
      <w:marBottom w:val="0"/>
      <w:divBdr>
        <w:top w:val="none" w:sz="0" w:space="0" w:color="auto"/>
        <w:left w:val="none" w:sz="0" w:space="0" w:color="auto"/>
        <w:bottom w:val="none" w:sz="0" w:space="0" w:color="auto"/>
        <w:right w:val="none" w:sz="0" w:space="0" w:color="auto"/>
      </w:divBdr>
    </w:div>
    <w:div w:id="643583264">
      <w:bodyDiv w:val="1"/>
      <w:marLeft w:val="0"/>
      <w:marRight w:val="0"/>
      <w:marTop w:val="0"/>
      <w:marBottom w:val="0"/>
      <w:divBdr>
        <w:top w:val="none" w:sz="0" w:space="0" w:color="auto"/>
        <w:left w:val="none" w:sz="0" w:space="0" w:color="auto"/>
        <w:bottom w:val="none" w:sz="0" w:space="0" w:color="auto"/>
        <w:right w:val="none" w:sz="0" w:space="0" w:color="auto"/>
      </w:divBdr>
    </w:div>
    <w:div w:id="647784761">
      <w:bodyDiv w:val="1"/>
      <w:marLeft w:val="0"/>
      <w:marRight w:val="0"/>
      <w:marTop w:val="0"/>
      <w:marBottom w:val="0"/>
      <w:divBdr>
        <w:top w:val="none" w:sz="0" w:space="0" w:color="auto"/>
        <w:left w:val="none" w:sz="0" w:space="0" w:color="auto"/>
        <w:bottom w:val="none" w:sz="0" w:space="0" w:color="auto"/>
        <w:right w:val="none" w:sz="0" w:space="0" w:color="auto"/>
      </w:divBdr>
    </w:div>
    <w:div w:id="676929445">
      <w:bodyDiv w:val="1"/>
      <w:marLeft w:val="0"/>
      <w:marRight w:val="0"/>
      <w:marTop w:val="0"/>
      <w:marBottom w:val="0"/>
      <w:divBdr>
        <w:top w:val="none" w:sz="0" w:space="0" w:color="auto"/>
        <w:left w:val="none" w:sz="0" w:space="0" w:color="auto"/>
        <w:bottom w:val="none" w:sz="0" w:space="0" w:color="auto"/>
        <w:right w:val="none" w:sz="0" w:space="0" w:color="auto"/>
      </w:divBdr>
    </w:div>
    <w:div w:id="708069342">
      <w:bodyDiv w:val="1"/>
      <w:marLeft w:val="0"/>
      <w:marRight w:val="0"/>
      <w:marTop w:val="0"/>
      <w:marBottom w:val="0"/>
      <w:divBdr>
        <w:top w:val="none" w:sz="0" w:space="0" w:color="auto"/>
        <w:left w:val="none" w:sz="0" w:space="0" w:color="auto"/>
        <w:bottom w:val="none" w:sz="0" w:space="0" w:color="auto"/>
        <w:right w:val="none" w:sz="0" w:space="0" w:color="auto"/>
      </w:divBdr>
    </w:div>
    <w:div w:id="711343127">
      <w:bodyDiv w:val="1"/>
      <w:marLeft w:val="0"/>
      <w:marRight w:val="0"/>
      <w:marTop w:val="0"/>
      <w:marBottom w:val="0"/>
      <w:divBdr>
        <w:top w:val="none" w:sz="0" w:space="0" w:color="auto"/>
        <w:left w:val="none" w:sz="0" w:space="0" w:color="auto"/>
        <w:bottom w:val="none" w:sz="0" w:space="0" w:color="auto"/>
        <w:right w:val="none" w:sz="0" w:space="0" w:color="auto"/>
      </w:divBdr>
      <w:divsChild>
        <w:div w:id="83571268">
          <w:marLeft w:val="446"/>
          <w:marRight w:val="0"/>
          <w:marTop w:val="0"/>
          <w:marBottom w:val="0"/>
          <w:divBdr>
            <w:top w:val="none" w:sz="0" w:space="0" w:color="auto"/>
            <w:left w:val="none" w:sz="0" w:space="0" w:color="auto"/>
            <w:bottom w:val="none" w:sz="0" w:space="0" w:color="auto"/>
            <w:right w:val="none" w:sz="0" w:space="0" w:color="auto"/>
          </w:divBdr>
        </w:div>
        <w:div w:id="346102342">
          <w:marLeft w:val="446"/>
          <w:marRight w:val="0"/>
          <w:marTop w:val="0"/>
          <w:marBottom w:val="0"/>
          <w:divBdr>
            <w:top w:val="none" w:sz="0" w:space="0" w:color="auto"/>
            <w:left w:val="none" w:sz="0" w:space="0" w:color="auto"/>
            <w:bottom w:val="none" w:sz="0" w:space="0" w:color="auto"/>
            <w:right w:val="none" w:sz="0" w:space="0" w:color="auto"/>
          </w:divBdr>
        </w:div>
        <w:div w:id="1549878288">
          <w:marLeft w:val="446"/>
          <w:marRight w:val="0"/>
          <w:marTop w:val="0"/>
          <w:marBottom w:val="0"/>
          <w:divBdr>
            <w:top w:val="none" w:sz="0" w:space="0" w:color="auto"/>
            <w:left w:val="none" w:sz="0" w:space="0" w:color="auto"/>
            <w:bottom w:val="none" w:sz="0" w:space="0" w:color="auto"/>
            <w:right w:val="none" w:sz="0" w:space="0" w:color="auto"/>
          </w:divBdr>
        </w:div>
        <w:div w:id="420103598">
          <w:marLeft w:val="446"/>
          <w:marRight w:val="0"/>
          <w:marTop w:val="0"/>
          <w:marBottom w:val="0"/>
          <w:divBdr>
            <w:top w:val="none" w:sz="0" w:space="0" w:color="auto"/>
            <w:left w:val="none" w:sz="0" w:space="0" w:color="auto"/>
            <w:bottom w:val="none" w:sz="0" w:space="0" w:color="auto"/>
            <w:right w:val="none" w:sz="0" w:space="0" w:color="auto"/>
          </w:divBdr>
        </w:div>
        <w:div w:id="1566256341">
          <w:marLeft w:val="446"/>
          <w:marRight w:val="0"/>
          <w:marTop w:val="0"/>
          <w:marBottom w:val="0"/>
          <w:divBdr>
            <w:top w:val="none" w:sz="0" w:space="0" w:color="auto"/>
            <w:left w:val="none" w:sz="0" w:space="0" w:color="auto"/>
            <w:bottom w:val="none" w:sz="0" w:space="0" w:color="auto"/>
            <w:right w:val="none" w:sz="0" w:space="0" w:color="auto"/>
          </w:divBdr>
        </w:div>
        <w:div w:id="113451957">
          <w:marLeft w:val="446"/>
          <w:marRight w:val="0"/>
          <w:marTop w:val="0"/>
          <w:marBottom w:val="0"/>
          <w:divBdr>
            <w:top w:val="none" w:sz="0" w:space="0" w:color="auto"/>
            <w:left w:val="none" w:sz="0" w:space="0" w:color="auto"/>
            <w:bottom w:val="none" w:sz="0" w:space="0" w:color="auto"/>
            <w:right w:val="none" w:sz="0" w:space="0" w:color="auto"/>
          </w:divBdr>
        </w:div>
        <w:div w:id="375278391">
          <w:marLeft w:val="446"/>
          <w:marRight w:val="0"/>
          <w:marTop w:val="0"/>
          <w:marBottom w:val="0"/>
          <w:divBdr>
            <w:top w:val="none" w:sz="0" w:space="0" w:color="auto"/>
            <w:left w:val="none" w:sz="0" w:space="0" w:color="auto"/>
            <w:bottom w:val="none" w:sz="0" w:space="0" w:color="auto"/>
            <w:right w:val="none" w:sz="0" w:space="0" w:color="auto"/>
          </w:divBdr>
        </w:div>
      </w:divsChild>
    </w:div>
    <w:div w:id="714621026">
      <w:bodyDiv w:val="1"/>
      <w:marLeft w:val="0"/>
      <w:marRight w:val="0"/>
      <w:marTop w:val="0"/>
      <w:marBottom w:val="0"/>
      <w:divBdr>
        <w:top w:val="none" w:sz="0" w:space="0" w:color="auto"/>
        <w:left w:val="none" w:sz="0" w:space="0" w:color="auto"/>
        <w:bottom w:val="none" w:sz="0" w:space="0" w:color="auto"/>
        <w:right w:val="none" w:sz="0" w:space="0" w:color="auto"/>
      </w:divBdr>
    </w:div>
    <w:div w:id="724572337">
      <w:bodyDiv w:val="1"/>
      <w:marLeft w:val="0"/>
      <w:marRight w:val="0"/>
      <w:marTop w:val="0"/>
      <w:marBottom w:val="0"/>
      <w:divBdr>
        <w:top w:val="none" w:sz="0" w:space="0" w:color="auto"/>
        <w:left w:val="none" w:sz="0" w:space="0" w:color="auto"/>
        <w:bottom w:val="none" w:sz="0" w:space="0" w:color="auto"/>
        <w:right w:val="none" w:sz="0" w:space="0" w:color="auto"/>
      </w:divBdr>
      <w:divsChild>
        <w:div w:id="2121416298">
          <w:marLeft w:val="446"/>
          <w:marRight w:val="0"/>
          <w:marTop w:val="0"/>
          <w:marBottom w:val="0"/>
          <w:divBdr>
            <w:top w:val="none" w:sz="0" w:space="0" w:color="auto"/>
            <w:left w:val="none" w:sz="0" w:space="0" w:color="auto"/>
            <w:bottom w:val="none" w:sz="0" w:space="0" w:color="auto"/>
            <w:right w:val="none" w:sz="0" w:space="0" w:color="auto"/>
          </w:divBdr>
        </w:div>
        <w:div w:id="7560499">
          <w:marLeft w:val="446"/>
          <w:marRight w:val="0"/>
          <w:marTop w:val="0"/>
          <w:marBottom w:val="0"/>
          <w:divBdr>
            <w:top w:val="none" w:sz="0" w:space="0" w:color="auto"/>
            <w:left w:val="none" w:sz="0" w:space="0" w:color="auto"/>
            <w:bottom w:val="none" w:sz="0" w:space="0" w:color="auto"/>
            <w:right w:val="none" w:sz="0" w:space="0" w:color="auto"/>
          </w:divBdr>
        </w:div>
        <w:div w:id="1714964919">
          <w:marLeft w:val="446"/>
          <w:marRight w:val="0"/>
          <w:marTop w:val="0"/>
          <w:marBottom w:val="0"/>
          <w:divBdr>
            <w:top w:val="none" w:sz="0" w:space="0" w:color="auto"/>
            <w:left w:val="none" w:sz="0" w:space="0" w:color="auto"/>
            <w:bottom w:val="none" w:sz="0" w:space="0" w:color="auto"/>
            <w:right w:val="none" w:sz="0" w:space="0" w:color="auto"/>
          </w:divBdr>
        </w:div>
        <w:div w:id="43911500">
          <w:marLeft w:val="446"/>
          <w:marRight w:val="0"/>
          <w:marTop w:val="0"/>
          <w:marBottom w:val="0"/>
          <w:divBdr>
            <w:top w:val="none" w:sz="0" w:space="0" w:color="auto"/>
            <w:left w:val="none" w:sz="0" w:space="0" w:color="auto"/>
            <w:bottom w:val="none" w:sz="0" w:space="0" w:color="auto"/>
            <w:right w:val="none" w:sz="0" w:space="0" w:color="auto"/>
          </w:divBdr>
        </w:div>
        <w:div w:id="43415143">
          <w:marLeft w:val="446"/>
          <w:marRight w:val="0"/>
          <w:marTop w:val="0"/>
          <w:marBottom w:val="0"/>
          <w:divBdr>
            <w:top w:val="none" w:sz="0" w:space="0" w:color="auto"/>
            <w:left w:val="none" w:sz="0" w:space="0" w:color="auto"/>
            <w:bottom w:val="none" w:sz="0" w:space="0" w:color="auto"/>
            <w:right w:val="none" w:sz="0" w:space="0" w:color="auto"/>
          </w:divBdr>
        </w:div>
        <w:div w:id="842402709">
          <w:marLeft w:val="446"/>
          <w:marRight w:val="0"/>
          <w:marTop w:val="0"/>
          <w:marBottom w:val="0"/>
          <w:divBdr>
            <w:top w:val="none" w:sz="0" w:space="0" w:color="auto"/>
            <w:left w:val="none" w:sz="0" w:space="0" w:color="auto"/>
            <w:bottom w:val="none" w:sz="0" w:space="0" w:color="auto"/>
            <w:right w:val="none" w:sz="0" w:space="0" w:color="auto"/>
          </w:divBdr>
        </w:div>
        <w:div w:id="1906182249">
          <w:marLeft w:val="446"/>
          <w:marRight w:val="0"/>
          <w:marTop w:val="0"/>
          <w:marBottom w:val="0"/>
          <w:divBdr>
            <w:top w:val="none" w:sz="0" w:space="0" w:color="auto"/>
            <w:left w:val="none" w:sz="0" w:space="0" w:color="auto"/>
            <w:bottom w:val="none" w:sz="0" w:space="0" w:color="auto"/>
            <w:right w:val="none" w:sz="0" w:space="0" w:color="auto"/>
          </w:divBdr>
        </w:div>
      </w:divsChild>
    </w:div>
    <w:div w:id="725571924">
      <w:bodyDiv w:val="1"/>
      <w:marLeft w:val="0"/>
      <w:marRight w:val="0"/>
      <w:marTop w:val="0"/>
      <w:marBottom w:val="0"/>
      <w:divBdr>
        <w:top w:val="none" w:sz="0" w:space="0" w:color="auto"/>
        <w:left w:val="none" w:sz="0" w:space="0" w:color="auto"/>
        <w:bottom w:val="none" w:sz="0" w:space="0" w:color="auto"/>
        <w:right w:val="none" w:sz="0" w:space="0" w:color="auto"/>
      </w:divBdr>
    </w:div>
    <w:div w:id="739789621">
      <w:bodyDiv w:val="1"/>
      <w:marLeft w:val="0"/>
      <w:marRight w:val="0"/>
      <w:marTop w:val="0"/>
      <w:marBottom w:val="0"/>
      <w:divBdr>
        <w:top w:val="none" w:sz="0" w:space="0" w:color="auto"/>
        <w:left w:val="none" w:sz="0" w:space="0" w:color="auto"/>
        <w:bottom w:val="none" w:sz="0" w:space="0" w:color="auto"/>
        <w:right w:val="none" w:sz="0" w:space="0" w:color="auto"/>
      </w:divBdr>
    </w:div>
    <w:div w:id="755326298">
      <w:bodyDiv w:val="1"/>
      <w:marLeft w:val="0"/>
      <w:marRight w:val="0"/>
      <w:marTop w:val="0"/>
      <w:marBottom w:val="0"/>
      <w:divBdr>
        <w:top w:val="none" w:sz="0" w:space="0" w:color="auto"/>
        <w:left w:val="none" w:sz="0" w:space="0" w:color="auto"/>
        <w:bottom w:val="none" w:sz="0" w:space="0" w:color="auto"/>
        <w:right w:val="none" w:sz="0" w:space="0" w:color="auto"/>
      </w:divBdr>
    </w:div>
    <w:div w:id="755327830">
      <w:bodyDiv w:val="1"/>
      <w:marLeft w:val="0"/>
      <w:marRight w:val="0"/>
      <w:marTop w:val="0"/>
      <w:marBottom w:val="0"/>
      <w:divBdr>
        <w:top w:val="none" w:sz="0" w:space="0" w:color="auto"/>
        <w:left w:val="none" w:sz="0" w:space="0" w:color="auto"/>
        <w:bottom w:val="none" w:sz="0" w:space="0" w:color="auto"/>
        <w:right w:val="none" w:sz="0" w:space="0" w:color="auto"/>
      </w:divBdr>
    </w:div>
    <w:div w:id="760877250">
      <w:bodyDiv w:val="1"/>
      <w:marLeft w:val="0"/>
      <w:marRight w:val="0"/>
      <w:marTop w:val="0"/>
      <w:marBottom w:val="0"/>
      <w:divBdr>
        <w:top w:val="none" w:sz="0" w:space="0" w:color="auto"/>
        <w:left w:val="none" w:sz="0" w:space="0" w:color="auto"/>
        <w:bottom w:val="none" w:sz="0" w:space="0" w:color="auto"/>
        <w:right w:val="none" w:sz="0" w:space="0" w:color="auto"/>
      </w:divBdr>
      <w:divsChild>
        <w:div w:id="261114746">
          <w:marLeft w:val="446"/>
          <w:marRight w:val="0"/>
          <w:marTop w:val="0"/>
          <w:marBottom w:val="0"/>
          <w:divBdr>
            <w:top w:val="none" w:sz="0" w:space="0" w:color="auto"/>
            <w:left w:val="none" w:sz="0" w:space="0" w:color="auto"/>
            <w:bottom w:val="none" w:sz="0" w:space="0" w:color="auto"/>
            <w:right w:val="none" w:sz="0" w:space="0" w:color="auto"/>
          </w:divBdr>
        </w:div>
        <w:div w:id="737558458">
          <w:marLeft w:val="446"/>
          <w:marRight w:val="0"/>
          <w:marTop w:val="0"/>
          <w:marBottom w:val="0"/>
          <w:divBdr>
            <w:top w:val="none" w:sz="0" w:space="0" w:color="auto"/>
            <w:left w:val="none" w:sz="0" w:space="0" w:color="auto"/>
            <w:bottom w:val="none" w:sz="0" w:space="0" w:color="auto"/>
            <w:right w:val="none" w:sz="0" w:space="0" w:color="auto"/>
          </w:divBdr>
        </w:div>
        <w:div w:id="466051202">
          <w:marLeft w:val="446"/>
          <w:marRight w:val="0"/>
          <w:marTop w:val="0"/>
          <w:marBottom w:val="0"/>
          <w:divBdr>
            <w:top w:val="none" w:sz="0" w:space="0" w:color="auto"/>
            <w:left w:val="none" w:sz="0" w:space="0" w:color="auto"/>
            <w:bottom w:val="none" w:sz="0" w:space="0" w:color="auto"/>
            <w:right w:val="none" w:sz="0" w:space="0" w:color="auto"/>
          </w:divBdr>
        </w:div>
        <w:div w:id="885681296">
          <w:marLeft w:val="446"/>
          <w:marRight w:val="0"/>
          <w:marTop w:val="0"/>
          <w:marBottom w:val="0"/>
          <w:divBdr>
            <w:top w:val="none" w:sz="0" w:space="0" w:color="auto"/>
            <w:left w:val="none" w:sz="0" w:space="0" w:color="auto"/>
            <w:bottom w:val="none" w:sz="0" w:space="0" w:color="auto"/>
            <w:right w:val="none" w:sz="0" w:space="0" w:color="auto"/>
          </w:divBdr>
        </w:div>
        <w:div w:id="1093742776">
          <w:marLeft w:val="446"/>
          <w:marRight w:val="0"/>
          <w:marTop w:val="0"/>
          <w:marBottom w:val="0"/>
          <w:divBdr>
            <w:top w:val="none" w:sz="0" w:space="0" w:color="auto"/>
            <w:left w:val="none" w:sz="0" w:space="0" w:color="auto"/>
            <w:bottom w:val="none" w:sz="0" w:space="0" w:color="auto"/>
            <w:right w:val="none" w:sz="0" w:space="0" w:color="auto"/>
          </w:divBdr>
        </w:div>
        <w:div w:id="162941889">
          <w:marLeft w:val="446"/>
          <w:marRight w:val="0"/>
          <w:marTop w:val="0"/>
          <w:marBottom w:val="0"/>
          <w:divBdr>
            <w:top w:val="none" w:sz="0" w:space="0" w:color="auto"/>
            <w:left w:val="none" w:sz="0" w:space="0" w:color="auto"/>
            <w:bottom w:val="none" w:sz="0" w:space="0" w:color="auto"/>
            <w:right w:val="none" w:sz="0" w:space="0" w:color="auto"/>
          </w:divBdr>
        </w:div>
        <w:div w:id="1794594623">
          <w:marLeft w:val="446"/>
          <w:marRight w:val="0"/>
          <w:marTop w:val="0"/>
          <w:marBottom w:val="0"/>
          <w:divBdr>
            <w:top w:val="none" w:sz="0" w:space="0" w:color="auto"/>
            <w:left w:val="none" w:sz="0" w:space="0" w:color="auto"/>
            <w:bottom w:val="none" w:sz="0" w:space="0" w:color="auto"/>
            <w:right w:val="none" w:sz="0" w:space="0" w:color="auto"/>
          </w:divBdr>
        </w:div>
      </w:divsChild>
    </w:div>
    <w:div w:id="829447998">
      <w:bodyDiv w:val="1"/>
      <w:marLeft w:val="0"/>
      <w:marRight w:val="0"/>
      <w:marTop w:val="0"/>
      <w:marBottom w:val="0"/>
      <w:divBdr>
        <w:top w:val="none" w:sz="0" w:space="0" w:color="auto"/>
        <w:left w:val="none" w:sz="0" w:space="0" w:color="auto"/>
        <w:bottom w:val="none" w:sz="0" w:space="0" w:color="auto"/>
        <w:right w:val="none" w:sz="0" w:space="0" w:color="auto"/>
      </w:divBdr>
      <w:divsChild>
        <w:div w:id="1620407700">
          <w:marLeft w:val="547"/>
          <w:marRight w:val="0"/>
          <w:marTop w:val="68"/>
          <w:marBottom w:val="0"/>
          <w:divBdr>
            <w:top w:val="none" w:sz="0" w:space="0" w:color="auto"/>
            <w:left w:val="none" w:sz="0" w:space="0" w:color="auto"/>
            <w:bottom w:val="none" w:sz="0" w:space="0" w:color="auto"/>
            <w:right w:val="none" w:sz="0" w:space="0" w:color="auto"/>
          </w:divBdr>
        </w:div>
        <w:div w:id="283735205">
          <w:marLeft w:val="547"/>
          <w:marRight w:val="0"/>
          <w:marTop w:val="68"/>
          <w:marBottom w:val="0"/>
          <w:divBdr>
            <w:top w:val="none" w:sz="0" w:space="0" w:color="auto"/>
            <w:left w:val="none" w:sz="0" w:space="0" w:color="auto"/>
            <w:bottom w:val="none" w:sz="0" w:space="0" w:color="auto"/>
            <w:right w:val="none" w:sz="0" w:space="0" w:color="auto"/>
          </w:divBdr>
        </w:div>
        <w:div w:id="772945168">
          <w:marLeft w:val="547"/>
          <w:marRight w:val="0"/>
          <w:marTop w:val="68"/>
          <w:marBottom w:val="0"/>
          <w:divBdr>
            <w:top w:val="none" w:sz="0" w:space="0" w:color="auto"/>
            <w:left w:val="none" w:sz="0" w:space="0" w:color="auto"/>
            <w:bottom w:val="none" w:sz="0" w:space="0" w:color="auto"/>
            <w:right w:val="none" w:sz="0" w:space="0" w:color="auto"/>
          </w:divBdr>
        </w:div>
        <w:div w:id="1577352143">
          <w:marLeft w:val="547"/>
          <w:marRight w:val="0"/>
          <w:marTop w:val="68"/>
          <w:marBottom w:val="0"/>
          <w:divBdr>
            <w:top w:val="none" w:sz="0" w:space="0" w:color="auto"/>
            <w:left w:val="none" w:sz="0" w:space="0" w:color="auto"/>
            <w:bottom w:val="none" w:sz="0" w:space="0" w:color="auto"/>
            <w:right w:val="none" w:sz="0" w:space="0" w:color="auto"/>
          </w:divBdr>
        </w:div>
        <w:div w:id="701974927">
          <w:marLeft w:val="547"/>
          <w:marRight w:val="0"/>
          <w:marTop w:val="68"/>
          <w:marBottom w:val="0"/>
          <w:divBdr>
            <w:top w:val="none" w:sz="0" w:space="0" w:color="auto"/>
            <w:left w:val="none" w:sz="0" w:space="0" w:color="auto"/>
            <w:bottom w:val="none" w:sz="0" w:space="0" w:color="auto"/>
            <w:right w:val="none" w:sz="0" w:space="0" w:color="auto"/>
          </w:divBdr>
        </w:div>
        <w:div w:id="542403973">
          <w:marLeft w:val="547"/>
          <w:marRight w:val="0"/>
          <w:marTop w:val="68"/>
          <w:marBottom w:val="0"/>
          <w:divBdr>
            <w:top w:val="none" w:sz="0" w:space="0" w:color="auto"/>
            <w:left w:val="none" w:sz="0" w:space="0" w:color="auto"/>
            <w:bottom w:val="none" w:sz="0" w:space="0" w:color="auto"/>
            <w:right w:val="none" w:sz="0" w:space="0" w:color="auto"/>
          </w:divBdr>
        </w:div>
      </w:divsChild>
    </w:div>
    <w:div w:id="842859304">
      <w:bodyDiv w:val="1"/>
      <w:marLeft w:val="0"/>
      <w:marRight w:val="0"/>
      <w:marTop w:val="0"/>
      <w:marBottom w:val="0"/>
      <w:divBdr>
        <w:top w:val="none" w:sz="0" w:space="0" w:color="auto"/>
        <w:left w:val="none" w:sz="0" w:space="0" w:color="auto"/>
        <w:bottom w:val="none" w:sz="0" w:space="0" w:color="auto"/>
        <w:right w:val="none" w:sz="0" w:space="0" w:color="auto"/>
      </w:divBdr>
    </w:div>
    <w:div w:id="862551883">
      <w:bodyDiv w:val="1"/>
      <w:marLeft w:val="0"/>
      <w:marRight w:val="0"/>
      <w:marTop w:val="0"/>
      <w:marBottom w:val="0"/>
      <w:divBdr>
        <w:top w:val="none" w:sz="0" w:space="0" w:color="auto"/>
        <w:left w:val="none" w:sz="0" w:space="0" w:color="auto"/>
        <w:bottom w:val="none" w:sz="0" w:space="0" w:color="auto"/>
        <w:right w:val="none" w:sz="0" w:space="0" w:color="auto"/>
      </w:divBdr>
      <w:divsChild>
        <w:div w:id="326440829">
          <w:marLeft w:val="274"/>
          <w:marRight w:val="0"/>
          <w:marTop w:val="0"/>
          <w:marBottom w:val="0"/>
          <w:divBdr>
            <w:top w:val="none" w:sz="0" w:space="0" w:color="auto"/>
            <w:left w:val="none" w:sz="0" w:space="0" w:color="auto"/>
            <w:bottom w:val="none" w:sz="0" w:space="0" w:color="auto"/>
            <w:right w:val="none" w:sz="0" w:space="0" w:color="auto"/>
          </w:divBdr>
        </w:div>
        <w:div w:id="540553967">
          <w:marLeft w:val="274"/>
          <w:marRight w:val="0"/>
          <w:marTop w:val="0"/>
          <w:marBottom w:val="0"/>
          <w:divBdr>
            <w:top w:val="none" w:sz="0" w:space="0" w:color="auto"/>
            <w:left w:val="none" w:sz="0" w:space="0" w:color="auto"/>
            <w:bottom w:val="none" w:sz="0" w:space="0" w:color="auto"/>
            <w:right w:val="none" w:sz="0" w:space="0" w:color="auto"/>
          </w:divBdr>
        </w:div>
        <w:div w:id="1981300156">
          <w:marLeft w:val="274"/>
          <w:marRight w:val="0"/>
          <w:marTop w:val="0"/>
          <w:marBottom w:val="0"/>
          <w:divBdr>
            <w:top w:val="none" w:sz="0" w:space="0" w:color="auto"/>
            <w:left w:val="none" w:sz="0" w:space="0" w:color="auto"/>
            <w:bottom w:val="none" w:sz="0" w:space="0" w:color="auto"/>
            <w:right w:val="none" w:sz="0" w:space="0" w:color="auto"/>
          </w:divBdr>
        </w:div>
        <w:div w:id="392893389">
          <w:marLeft w:val="274"/>
          <w:marRight w:val="0"/>
          <w:marTop w:val="0"/>
          <w:marBottom w:val="0"/>
          <w:divBdr>
            <w:top w:val="none" w:sz="0" w:space="0" w:color="auto"/>
            <w:left w:val="none" w:sz="0" w:space="0" w:color="auto"/>
            <w:bottom w:val="none" w:sz="0" w:space="0" w:color="auto"/>
            <w:right w:val="none" w:sz="0" w:space="0" w:color="auto"/>
          </w:divBdr>
        </w:div>
      </w:divsChild>
    </w:div>
    <w:div w:id="868837608">
      <w:bodyDiv w:val="1"/>
      <w:marLeft w:val="0"/>
      <w:marRight w:val="0"/>
      <w:marTop w:val="0"/>
      <w:marBottom w:val="0"/>
      <w:divBdr>
        <w:top w:val="none" w:sz="0" w:space="0" w:color="auto"/>
        <w:left w:val="none" w:sz="0" w:space="0" w:color="auto"/>
        <w:bottom w:val="none" w:sz="0" w:space="0" w:color="auto"/>
        <w:right w:val="none" w:sz="0" w:space="0" w:color="auto"/>
      </w:divBdr>
    </w:div>
    <w:div w:id="869684175">
      <w:bodyDiv w:val="1"/>
      <w:marLeft w:val="0"/>
      <w:marRight w:val="0"/>
      <w:marTop w:val="0"/>
      <w:marBottom w:val="0"/>
      <w:divBdr>
        <w:top w:val="none" w:sz="0" w:space="0" w:color="auto"/>
        <w:left w:val="none" w:sz="0" w:space="0" w:color="auto"/>
        <w:bottom w:val="none" w:sz="0" w:space="0" w:color="auto"/>
        <w:right w:val="none" w:sz="0" w:space="0" w:color="auto"/>
      </w:divBdr>
    </w:div>
    <w:div w:id="886798226">
      <w:bodyDiv w:val="1"/>
      <w:marLeft w:val="0"/>
      <w:marRight w:val="0"/>
      <w:marTop w:val="0"/>
      <w:marBottom w:val="0"/>
      <w:divBdr>
        <w:top w:val="none" w:sz="0" w:space="0" w:color="auto"/>
        <w:left w:val="none" w:sz="0" w:space="0" w:color="auto"/>
        <w:bottom w:val="none" w:sz="0" w:space="0" w:color="auto"/>
        <w:right w:val="none" w:sz="0" w:space="0" w:color="auto"/>
      </w:divBdr>
      <w:divsChild>
        <w:div w:id="1333987485">
          <w:marLeft w:val="446"/>
          <w:marRight w:val="0"/>
          <w:marTop w:val="0"/>
          <w:marBottom w:val="0"/>
          <w:divBdr>
            <w:top w:val="none" w:sz="0" w:space="0" w:color="auto"/>
            <w:left w:val="none" w:sz="0" w:space="0" w:color="auto"/>
            <w:bottom w:val="none" w:sz="0" w:space="0" w:color="auto"/>
            <w:right w:val="none" w:sz="0" w:space="0" w:color="auto"/>
          </w:divBdr>
        </w:div>
        <w:div w:id="1899047972">
          <w:marLeft w:val="446"/>
          <w:marRight w:val="0"/>
          <w:marTop w:val="0"/>
          <w:marBottom w:val="0"/>
          <w:divBdr>
            <w:top w:val="none" w:sz="0" w:space="0" w:color="auto"/>
            <w:left w:val="none" w:sz="0" w:space="0" w:color="auto"/>
            <w:bottom w:val="none" w:sz="0" w:space="0" w:color="auto"/>
            <w:right w:val="none" w:sz="0" w:space="0" w:color="auto"/>
          </w:divBdr>
        </w:div>
        <w:div w:id="578058544">
          <w:marLeft w:val="1166"/>
          <w:marRight w:val="0"/>
          <w:marTop w:val="0"/>
          <w:marBottom w:val="0"/>
          <w:divBdr>
            <w:top w:val="none" w:sz="0" w:space="0" w:color="auto"/>
            <w:left w:val="none" w:sz="0" w:space="0" w:color="auto"/>
            <w:bottom w:val="none" w:sz="0" w:space="0" w:color="auto"/>
            <w:right w:val="none" w:sz="0" w:space="0" w:color="auto"/>
          </w:divBdr>
        </w:div>
        <w:div w:id="436490468">
          <w:marLeft w:val="1166"/>
          <w:marRight w:val="0"/>
          <w:marTop w:val="0"/>
          <w:marBottom w:val="0"/>
          <w:divBdr>
            <w:top w:val="none" w:sz="0" w:space="0" w:color="auto"/>
            <w:left w:val="none" w:sz="0" w:space="0" w:color="auto"/>
            <w:bottom w:val="none" w:sz="0" w:space="0" w:color="auto"/>
            <w:right w:val="none" w:sz="0" w:space="0" w:color="auto"/>
          </w:divBdr>
        </w:div>
        <w:div w:id="1792625956">
          <w:marLeft w:val="1166"/>
          <w:marRight w:val="0"/>
          <w:marTop w:val="0"/>
          <w:marBottom w:val="0"/>
          <w:divBdr>
            <w:top w:val="none" w:sz="0" w:space="0" w:color="auto"/>
            <w:left w:val="none" w:sz="0" w:space="0" w:color="auto"/>
            <w:bottom w:val="none" w:sz="0" w:space="0" w:color="auto"/>
            <w:right w:val="none" w:sz="0" w:space="0" w:color="auto"/>
          </w:divBdr>
        </w:div>
        <w:div w:id="1771120597">
          <w:marLeft w:val="1166"/>
          <w:marRight w:val="0"/>
          <w:marTop w:val="0"/>
          <w:marBottom w:val="0"/>
          <w:divBdr>
            <w:top w:val="none" w:sz="0" w:space="0" w:color="auto"/>
            <w:left w:val="none" w:sz="0" w:space="0" w:color="auto"/>
            <w:bottom w:val="none" w:sz="0" w:space="0" w:color="auto"/>
            <w:right w:val="none" w:sz="0" w:space="0" w:color="auto"/>
          </w:divBdr>
        </w:div>
      </w:divsChild>
    </w:div>
    <w:div w:id="924609370">
      <w:bodyDiv w:val="1"/>
      <w:marLeft w:val="0"/>
      <w:marRight w:val="0"/>
      <w:marTop w:val="0"/>
      <w:marBottom w:val="0"/>
      <w:divBdr>
        <w:top w:val="none" w:sz="0" w:space="0" w:color="auto"/>
        <w:left w:val="none" w:sz="0" w:space="0" w:color="auto"/>
        <w:bottom w:val="none" w:sz="0" w:space="0" w:color="auto"/>
        <w:right w:val="none" w:sz="0" w:space="0" w:color="auto"/>
      </w:divBdr>
    </w:div>
    <w:div w:id="930964499">
      <w:bodyDiv w:val="1"/>
      <w:marLeft w:val="0"/>
      <w:marRight w:val="0"/>
      <w:marTop w:val="0"/>
      <w:marBottom w:val="0"/>
      <w:divBdr>
        <w:top w:val="none" w:sz="0" w:space="0" w:color="auto"/>
        <w:left w:val="none" w:sz="0" w:space="0" w:color="auto"/>
        <w:bottom w:val="none" w:sz="0" w:space="0" w:color="auto"/>
        <w:right w:val="none" w:sz="0" w:space="0" w:color="auto"/>
      </w:divBdr>
      <w:divsChild>
        <w:div w:id="1046954979">
          <w:marLeft w:val="547"/>
          <w:marRight w:val="0"/>
          <w:marTop w:val="68"/>
          <w:marBottom w:val="0"/>
          <w:divBdr>
            <w:top w:val="none" w:sz="0" w:space="0" w:color="auto"/>
            <w:left w:val="none" w:sz="0" w:space="0" w:color="auto"/>
            <w:bottom w:val="none" w:sz="0" w:space="0" w:color="auto"/>
            <w:right w:val="none" w:sz="0" w:space="0" w:color="auto"/>
          </w:divBdr>
        </w:div>
        <w:div w:id="92092698">
          <w:marLeft w:val="547"/>
          <w:marRight w:val="0"/>
          <w:marTop w:val="68"/>
          <w:marBottom w:val="0"/>
          <w:divBdr>
            <w:top w:val="none" w:sz="0" w:space="0" w:color="auto"/>
            <w:left w:val="none" w:sz="0" w:space="0" w:color="auto"/>
            <w:bottom w:val="none" w:sz="0" w:space="0" w:color="auto"/>
            <w:right w:val="none" w:sz="0" w:space="0" w:color="auto"/>
          </w:divBdr>
        </w:div>
        <w:div w:id="171646168">
          <w:marLeft w:val="547"/>
          <w:marRight w:val="0"/>
          <w:marTop w:val="68"/>
          <w:marBottom w:val="0"/>
          <w:divBdr>
            <w:top w:val="none" w:sz="0" w:space="0" w:color="auto"/>
            <w:left w:val="none" w:sz="0" w:space="0" w:color="auto"/>
            <w:bottom w:val="none" w:sz="0" w:space="0" w:color="auto"/>
            <w:right w:val="none" w:sz="0" w:space="0" w:color="auto"/>
          </w:divBdr>
        </w:div>
        <w:div w:id="50349710">
          <w:marLeft w:val="547"/>
          <w:marRight w:val="0"/>
          <w:marTop w:val="68"/>
          <w:marBottom w:val="0"/>
          <w:divBdr>
            <w:top w:val="none" w:sz="0" w:space="0" w:color="auto"/>
            <w:left w:val="none" w:sz="0" w:space="0" w:color="auto"/>
            <w:bottom w:val="none" w:sz="0" w:space="0" w:color="auto"/>
            <w:right w:val="none" w:sz="0" w:space="0" w:color="auto"/>
          </w:divBdr>
        </w:div>
        <w:div w:id="2088571747">
          <w:marLeft w:val="547"/>
          <w:marRight w:val="0"/>
          <w:marTop w:val="68"/>
          <w:marBottom w:val="0"/>
          <w:divBdr>
            <w:top w:val="none" w:sz="0" w:space="0" w:color="auto"/>
            <w:left w:val="none" w:sz="0" w:space="0" w:color="auto"/>
            <w:bottom w:val="none" w:sz="0" w:space="0" w:color="auto"/>
            <w:right w:val="none" w:sz="0" w:space="0" w:color="auto"/>
          </w:divBdr>
        </w:div>
      </w:divsChild>
    </w:div>
    <w:div w:id="959646139">
      <w:bodyDiv w:val="1"/>
      <w:marLeft w:val="0"/>
      <w:marRight w:val="0"/>
      <w:marTop w:val="0"/>
      <w:marBottom w:val="0"/>
      <w:divBdr>
        <w:top w:val="none" w:sz="0" w:space="0" w:color="auto"/>
        <w:left w:val="none" w:sz="0" w:space="0" w:color="auto"/>
        <w:bottom w:val="none" w:sz="0" w:space="0" w:color="auto"/>
        <w:right w:val="none" w:sz="0" w:space="0" w:color="auto"/>
      </w:divBdr>
      <w:divsChild>
        <w:div w:id="1144085146">
          <w:marLeft w:val="360"/>
          <w:marRight w:val="0"/>
          <w:marTop w:val="200"/>
          <w:marBottom w:val="0"/>
          <w:divBdr>
            <w:top w:val="none" w:sz="0" w:space="0" w:color="auto"/>
            <w:left w:val="none" w:sz="0" w:space="0" w:color="auto"/>
            <w:bottom w:val="none" w:sz="0" w:space="0" w:color="auto"/>
            <w:right w:val="none" w:sz="0" w:space="0" w:color="auto"/>
          </w:divBdr>
        </w:div>
        <w:div w:id="1545412249">
          <w:marLeft w:val="360"/>
          <w:marRight w:val="0"/>
          <w:marTop w:val="200"/>
          <w:marBottom w:val="0"/>
          <w:divBdr>
            <w:top w:val="none" w:sz="0" w:space="0" w:color="auto"/>
            <w:left w:val="none" w:sz="0" w:space="0" w:color="auto"/>
            <w:bottom w:val="none" w:sz="0" w:space="0" w:color="auto"/>
            <w:right w:val="none" w:sz="0" w:space="0" w:color="auto"/>
          </w:divBdr>
        </w:div>
        <w:div w:id="151412997">
          <w:marLeft w:val="360"/>
          <w:marRight w:val="0"/>
          <w:marTop w:val="200"/>
          <w:marBottom w:val="0"/>
          <w:divBdr>
            <w:top w:val="none" w:sz="0" w:space="0" w:color="auto"/>
            <w:left w:val="none" w:sz="0" w:space="0" w:color="auto"/>
            <w:bottom w:val="none" w:sz="0" w:space="0" w:color="auto"/>
            <w:right w:val="none" w:sz="0" w:space="0" w:color="auto"/>
          </w:divBdr>
        </w:div>
        <w:div w:id="1006324035">
          <w:marLeft w:val="360"/>
          <w:marRight w:val="0"/>
          <w:marTop w:val="200"/>
          <w:marBottom w:val="0"/>
          <w:divBdr>
            <w:top w:val="none" w:sz="0" w:space="0" w:color="auto"/>
            <w:left w:val="none" w:sz="0" w:space="0" w:color="auto"/>
            <w:bottom w:val="none" w:sz="0" w:space="0" w:color="auto"/>
            <w:right w:val="none" w:sz="0" w:space="0" w:color="auto"/>
          </w:divBdr>
        </w:div>
      </w:divsChild>
    </w:div>
    <w:div w:id="972443154">
      <w:bodyDiv w:val="1"/>
      <w:marLeft w:val="0"/>
      <w:marRight w:val="0"/>
      <w:marTop w:val="0"/>
      <w:marBottom w:val="0"/>
      <w:divBdr>
        <w:top w:val="none" w:sz="0" w:space="0" w:color="auto"/>
        <w:left w:val="none" w:sz="0" w:space="0" w:color="auto"/>
        <w:bottom w:val="none" w:sz="0" w:space="0" w:color="auto"/>
        <w:right w:val="none" w:sz="0" w:space="0" w:color="auto"/>
      </w:divBdr>
    </w:div>
    <w:div w:id="982272191">
      <w:bodyDiv w:val="1"/>
      <w:marLeft w:val="0"/>
      <w:marRight w:val="0"/>
      <w:marTop w:val="0"/>
      <w:marBottom w:val="0"/>
      <w:divBdr>
        <w:top w:val="none" w:sz="0" w:space="0" w:color="auto"/>
        <w:left w:val="none" w:sz="0" w:space="0" w:color="auto"/>
        <w:bottom w:val="none" w:sz="0" w:space="0" w:color="auto"/>
        <w:right w:val="none" w:sz="0" w:space="0" w:color="auto"/>
      </w:divBdr>
    </w:div>
    <w:div w:id="988368044">
      <w:bodyDiv w:val="1"/>
      <w:marLeft w:val="0"/>
      <w:marRight w:val="0"/>
      <w:marTop w:val="0"/>
      <w:marBottom w:val="0"/>
      <w:divBdr>
        <w:top w:val="none" w:sz="0" w:space="0" w:color="auto"/>
        <w:left w:val="none" w:sz="0" w:space="0" w:color="auto"/>
        <w:bottom w:val="none" w:sz="0" w:space="0" w:color="auto"/>
        <w:right w:val="none" w:sz="0" w:space="0" w:color="auto"/>
      </w:divBdr>
    </w:div>
    <w:div w:id="1001737945">
      <w:bodyDiv w:val="1"/>
      <w:marLeft w:val="0"/>
      <w:marRight w:val="0"/>
      <w:marTop w:val="0"/>
      <w:marBottom w:val="0"/>
      <w:divBdr>
        <w:top w:val="none" w:sz="0" w:space="0" w:color="auto"/>
        <w:left w:val="none" w:sz="0" w:space="0" w:color="auto"/>
        <w:bottom w:val="none" w:sz="0" w:space="0" w:color="auto"/>
        <w:right w:val="none" w:sz="0" w:space="0" w:color="auto"/>
      </w:divBdr>
    </w:div>
    <w:div w:id="1019895281">
      <w:bodyDiv w:val="1"/>
      <w:marLeft w:val="0"/>
      <w:marRight w:val="0"/>
      <w:marTop w:val="0"/>
      <w:marBottom w:val="0"/>
      <w:divBdr>
        <w:top w:val="none" w:sz="0" w:space="0" w:color="auto"/>
        <w:left w:val="none" w:sz="0" w:space="0" w:color="auto"/>
        <w:bottom w:val="none" w:sz="0" w:space="0" w:color="auto"/>
        <w:right w:val="none" w:sz="0" w:space="0" w:color="auto"/>
      </w:divBdr>
    </w:div>
    <w:div w:id="1026324890">
      <w:bodyDiv w:val="1"/>
      <w:marLeft w:val="0"/>
      <w:marRight w:val="0"/>
      <w:marTop w:val="0"/>
      <w:marBottom w:val="0"/>
      <w:divBdr>
        <w:top w:val="none" w:sz="0" w:space="0" w:color="auto"/>
        <w:left w:val="none" w:sz="0" w:space="0" w:color="auto"/>
        <w:bottom w:val="none" w:sz="0" w:space="0" w:color="auto"/>
        <w:right w:val="none" w:sz="0" w:space="0" w:color="auto"/>
      </w:divBdr>
    </w:div>
    <w:div w:id="1044257191">
      <w:bodyDiv w:val="1"/>
      <w:marLeft w:val="0"/>
      <w:marRight w:val="0"/>
      <w:marTop w:val="0"/>
      <w:marBottom w:val="0"/>
      <w:divBdr>
        <w:top w:val="none" w:sz="0" w:space="0" w:color="auto"/>
        <w:left w:val="none" w:sz="0" w:space="0" w:color="auto"/>
        <w:bottom w:val="none" w:sz="0" w:space="0" w:color="auto"/>
        <w:right w:val="none" w:sz="0" w:space="0" w:color="auto"/>
      </w:divBdr>
    </w:div>
    <w:div w:id="1047605093">
      <w:bodyDiv w:val="1"/>
      <w:marLeft w:val="0"/>
      <w:marRight w:val="0"/>
      <w:marTop w:val="0"/>
      <w:marBottom w:val="0"/>
      <w:divBdr>
        <w:top w:val="none" w:sz="0" w:space="0" w:color="auto"/>
        <w:left w:val="none" w:sz="0" w:space="0" w:color="auto"/>
        <w:bottom w:val="none" w:sz="0" w:space="0" w:color="auto"/>
        <w:right w:val="none" w:sz="0" w:space="0" w:color="auto"/>
      </w:divBdr>
    </w:div>
    <w:div w:id="1050500891">
      <w:bodyDiv w:val="1"/>
      <w:marLeft w:val="0"/>
      <w:marRight w:val="0"/>
      <w:marTop w:val="0"/>
      <w:marBottom w:val="0"/>
      <w:divBdr>
        <w:top w:val="none" w:sz="0" w:space="0" w:color="auto"/>
        <w:left w:val="none" w:sz="0" w:space="0" w:color="auto"/>
        <w:bottom w:val="none" w:sz="0" w:space="0" w:color="auto"/>
        <w:right w:val="none" w:sz="0" w:space="0" w:color="auto"/>
      </w:divBdr>
    </w:div>
    <w:div w:id="1063992516">
      <w:bodyDiv w:val="1"/>
      <w:marLeft w:val="0"/>
      <w:marRight w:val="0"/>
      <w:marTop w:val="0"/>
      <w:marBottom w:val="0"/>
      <w:divBdr>
        <w:top w:val="none" w:sz="0" w:space="0" w:color="auto"/>
        <w:left w:val="none" w:sz="0" w:space="0" w:color="auto"/>
        <w:bottom w:val="none" w:sz="0" w:space="0" w:color="auto"/>
        <w:right w:val="none" w:sz="0" w:space="0" w:color="auto"/>
      </w:divBdr>
      <w:divsChild>
        <w:div w:id="1388795268">
          <w:marLeft w:val="446"/>
          <w:marRight w:val="0"/>
          <w:marTop w:val="0"/>
          <w:marBottom w:val="0"/>
          <w:divBdr>
            <w:top w:val="none" w:sz="0" w:space="0" w:color="auto"/>
            <w:left w:val="none" w:sz="0" w:space="0" w:color="auto"/>
            <w:bottom w:val="none" w:sz="0" w:space="0" w:color="auto"/>
            <w:right w:val="none" w:sz="0" w:space="0" w:color="auto"/>
          </w:divBdr>
        </w:div>
        <w:div w:id="320157580">
          <w:marLeft w:val="446"/>
          <w:marRight w:val="0"/>
          <w:marTop w:val="0"/>
          <w:marBottom w:val="0"/>
          <w:divBdr>
            <w:top w:val="none" w:sz="0" w:space="0" w:color="auto"/>
            <w:left w:val="none" w:sz="0" w:space="0" w:color="auto"/>
            <w:bottom w:val="none" w:sz="0" w:space="0" w:color="auto"/>
            <w:right w:val="none" w:sz="0" w:space="0" w:color="auto"/>
          </w:divBdr>
        </w:div>
        <w:div w:id="326714574">
          <w:marLeft w:val="446"/>
          <w:marRight w:val="0"/>
          <w:marTop w:val="0"/>
          <w:marBottom w:val="0"/>
          <w:divBdr>
            <w:top w:val="none" w:sz="0" w:space="0" w:color="auto"/>
            <w:left w:val="none" w:sz="0" w:space="0" w:color="auto"/>
            <w:bottom w:val="none" w:sz="0" w:space="0" w:color="auto"/>
            <w:right w:val="none" w:sz="0" w:space="0" w:color="auto"/>
          </w:divBdr>
        </w:div>
        <w:div w:id="1028064197">
          <w:marLeft w:val="446"/>
          <w:marRight w:val="0"/>
          <w:marTop w:val="0"/>
          <w:marBottom w:val="0"/>
          <w:divBdr>
            <w:top w:val="none" w:sz="0" w:space="0" w:color="auto"/>
            <w:left w:val="none" w:sz="0" w:space="0" w:color="auto"/>
            <w:bottom w:val="none" w:sz="0" w:space="0" w:color="auto"/>
            <w:right w:val="none" w:sz="0" w:space="0" w:color="auto"/>
          </w:divBdr>
        </w:div>
        <w:div w:id="1890994866">
          <w:marLeft w:val="446"/>
          <w:marRight w:val="0"/>
          <w:marTop w:val="0"/>
          <w:marBottom w:val="0"/>
          <w:divBdr>
            <w:top w:val="none" w:sz="0" w:space="0" w:color="auto"/>
            <w:left w:val="none" w:sz="0" w:space="0" w:color="auto"/>
            <w:bottom w:val="none" w:sz="0" w:space="0" w:color="auto"/>
            <w:right w:val="none" w:sz="0" w:space="0" w:color="auto"/>
          </w:divBdr>
        </w:div>
      </w:divsChild>
    </w:div>
    <w:div w:id="1089546695">
      <w:bodyDiv w:val="1"/>
      <w:marLeft w:val="0"/>
      <w:marRight w:val="0"/>
      <w:marTop w:val="0"/>
      <w:marBottom w:val="0"/>
      <w:divBdr>
        <w:top w:val="none" w:sz="0" w:space="0" w:color="auto"/>
        <w:left w:val="none" w:sz="0" w:space="0" w:color="auto"/>
        <w:bottom w:val="none" w:sz="0" w:space="0" w:color="auto"/>
        <w:right w:val="none" w:sz="0" w:space="0" w:color="auto"/>
      </w:divBdr>
    </w:div>
    <w:div w:id="1104036491">
      <w:bodyDiv w:val="1"/>
      <w:marLeft w:val="0"/>
      <w:marRight w:val="0"/>
      <w:marTop w:val="0"/>
      <w:marBottom w:val="0"/>
      <w:divBdr>
        <w:top w:val="none" w:sz="0" w:space="0" w:color="auto"/>
        <w:left w:val="none" w:sz="0" w:space="0" w:color="auto"/>
        <w:bottom w:val="none" w:sz="0" w:space="0" w:color="auto"/>
        <w:right w:val="none" w:sz="0" w:space="0" w:color="auto"/>
      </w:divBdr>
    </w:div>
    <w:div w:id="1110442113">
      <w:bodyDiv w:val="1"/>
      <w:marLeft w:val="0"/>
      <w:marRight w:val="0"/>
      <w:marTop w:val="0"/>
      <w:marBottom w:val="0"/>
      <w:divBdr>
        <w:top w:val="none" w:sz="0" w:space="0" w:color="auto"/>
        <w:left w:val="none" w:sz="0" w:space="0" w:color="auto"/>
        <w:bottom w:val="none" w:sz="0" w:space="0" w:color="auto"/>
        <w:right w:val="none" w:sz="0" w:space="0" w:color="auto"/>
      </w:divBdr>
    </w:div>
    <w:div w:id="1124543141">
      <w:bodyDiv w:val="1"/>
      <w:marLeft w:val="0"/>
      <w:marRight w:val="0"/>
      <w:marTop w:val="0"/>
      <w:marBottom w:val="0"/>
      <w:divBdr>
        <w:top w:val="none" w:sz="0" w:space="0" w:color="auto"/>
        <w:left w:val="none" w:sz="0" w:space="0" w:color="auto"/>
        <w:bottom w:val="none" w:sz="0" w:space="0" w:color="auto"/>
        <w:right w:val="none" w:sz="0" w:space="0" w:color="auto"/>
      </w:divBdr>
    </w:div>
    <w:div w:id="1154489488">
      <w:bodyDiv w:val="1"/>
      <w:marLeft w:val="0"/>
      <w:marRight w:val="0"/>
      <w:marTop w:val="0"/>
      <w:marBottom w:val="0"/>
      <w:divBdr>
        <w:top w:val="none" w:sz="0" w:space="0" w:color="auto"/>
        <w:left w:val="none" w:sz="0" w:space="0" w:color="auto"/>
        <w:bottom w:val="none" w:sz="0" w:space="0" w:color="auto"/>
        <w:right w:val="none" w:sz="0" w:space="0" w:color="auto"/>
      </w:divBdr>
    </w:div>
    <w:div w:id="1161697882">
      <w:bodyDiv w:val="1"/>
      <w:marLeft w:val="0"/>
      <w:marRight w:val="0"/>
      <w:marTop w:val="0"/>
      <w:marBottom w:val="0"/>
      <w:divBdr>
        <w:top w:val="none" w:sz="0" w:space="0" w:color="auto"/>
        <w:left w:val="none" w:sz="0" w:space="0" w:color="auto"/>
        <w:bottom w:val="none" w:sz="0" w:space="0" w:color="auto"/>
        <w:right w:val="none" w:sz="0" w:space="0" w:color="auto"/>
      </w:divBdr>
    </w:div>
    <w:div w:id="1191988466">
      <w:bodyDiv w:val="1"/>
      <w:marLeft w:val="0"/>
      <w:marRight w:val="0"/>
      <w:marTop w:val="0"/>
      <w:marBottom w:val="0"/>
      <w:divBdr>
        <w:top w:val="none" w:sz="0" w:space="0" w:color="auto"/>
        <w:left w:val="none" w:sz="0" w:space="0" w:color="auto"/>
        <w:bottom w:val="none" w:sz="0" w:space="0" w:color="auto"/>
        <w:right w:val="none" w:sz="0" w:space="0" w:color="auto"/>
      </w:divBdr>
    </w:div>
    <w:div w:id="1221937766">
      <w:bodyDiv w:val="1"/>
      <w:marLeft w:val="0"/>
      <w:marRight w:val="0"/>
      <w:marTop w:val="0"/>
      <w:marBottom w:val="0"/>
      <w:divBdr>
        <w:top w:val="none" w:sz="0" w:space="0" w:color="auto"/>
        <w:left w:val="none" w:sz="0" w:space="0" w:color="auto"/>
        <w:bottom w:val="none" w:sz="0" w:space="0" w:color="auto"/>
        <w:right w:val="none" w:sz="0" w:space="0" w:color="auto"/>
      </w:divBdr>
    </w:div>
    <w:div w:id="1224029480">
      <w:bodyDiv w:val="1"/>
      <w:marLeft w:val="0"/>
      <w:marRight w:val="0"/>
      <w:marTop w:val="0"/>
      <w:marBottom w:val="0"/>
      <w:divBdr>
        <w:top w:val="none" w:sz="0" w:space="0" w:color="auto"/>
        <w:left w:val="none" w:sz="0" w:space="0" w:color="auto"/>
        <w:bottom w:val="none" w:sz="0" w:space="0" w:color="auto"/>
        <w:right w:val="none" w:sz="0" w:space="0" w:color="auto"/>
      </w:divBdr>
    </w:div>
    <w:div w:id="1226453340">
      <w:bodyDiv w:val="1"/>
      <w:marLeft w:val="0"/>
      <w:marRight w:val="0"/>
      <w:marTop w:val="0"/>
      <w:marBottom w:val="0"/>
      <w:divBdr>
        <w:top w:val="none" w:sz="0" w:space="0" w:color="auto"/>
        <w:left w:val="none" w:sz="0" w:space="0" w:color="auto"/>
        <w:bottom w:val="none" w:sz="0" w:space="0" w:color="auto"/>
        <w:right w:val="none" w:sz="0" w:space="0" w:color="auto"/>
      </w:divBdr>
    </w:div>
    <w:div w:id="1226523461">
      <w:bodyDiv w:val="1"/>
      <w:marLeft w:val="0"/>
      <w:marRight w:val="0"/>
      <w:marTop w:val="0"/>
      <w:marBottom w:val="0"/>
      <w:divBdr>
        <w:top w:val="none" w:sz="0" w:space="0" w:color="auto"/>
        <w:left w:val="none" w:sz="0" w:space="0" w:color="auto"/>
        <w:bottom w:val="none" w:sz="0" w:space="0" w:color="auto"/>
        <w:right w:val="none" w:sz="0" w:space="0" w:color="auto"/>
      </w:divBdr>
      <w:divsChild>
        <w:div w:id="549847891">
          <w:marLeft w:val="446"/>
          <w:marRight w:val="0"/>
          <w:marTop w:val="0"/>
          <w:marBottom w:val="0"/>
          <w:divBdr>
            <w:top w:val="none" w:sz="0" w:space="0" w:color="auto"/>
            <w:left w:val="none" w:sz="0" w:space="0" w:color="auto"/>
            <w:bottom w:val="none" w:sz="0" w:space="0" w:color="auto"/>
            <w:right w:val="none" w:sz="0" w:space="0" w:color="auto"/>
          </w:divBdr>
        </w:div>
        <w:div w:id="607154000">
          <w:marLeft w:val="446"/>
          <w:marRight w:val="0"/>
          <w:marTop w:val="0"/>
          <w:marBottom w:val="0"/>
          <w:divBdr>
            <w:top w:val="none" w:sz="0" w:space="0" w:color="auto"/>
            <w:left w:val="none" w:sz="0" w:space="0" w:color="auto"/>
            <w:bottom w:val="none" w:sz="0" w:space="0" w:color="auto"/>
            <w:right w:val="none" w:sz="0" w:space="0" w:color="auto"/>
          </w:divBdr>
        </w:div>
        <w:div w:id="1011881650">
          <w:marLeft w:val="446"/>
          <w:marRight w:val="0"/>
          <w:marTop w:val="0"/>
          <w:marBottom w:val="0"/>
          <w:divBdr>
            <w:top w:val="none" w:sz="0" w:space="0" w:color="auto"/>
            <w:left w:val="none" w:sz="0" w:space="0" w:color="auto"/>
            <w:bottom w:val="none" w:sz="0" w:space="0" w:color="auto"/>
            <w:right w:val="none" w:sz="0" w:space="0" w:color="auto"/>
          </w:divBdr>
        </w:div>
        <w:div w:id="1590966043">
          <w:marLeft w:val="446"/>
          <w:marRight w:val="0"/>
          <w:marTop w:val="0"/>
          <w:marBottom w:val="0"/>
          <w:divBdr>
            <w:top w:val="none" w:sz="0" w:space="0" w:color="auto"/>
            <w:left w:val="none" w:sz="0" w:space="0" w:color="auto"/>
            <w:bottom w:val="none" w:sz="0" w:space="0" w:color="auto"/>
            <w:right w:val="none" w:sz="0" w:space="0" w:color="auto"/>
          </w:divBdr>
        </w:div>
        <w:div w:id="1773545849">
          <w:marLeft w:val="446"/>
          <w:marRight w:val="0"/>
          <w:marTop w:val="0"/>
          <w:marBottom w:val="0"/>
          <w:divBdr>
            <w:top w:val="none" w:sz="0" w:space="0" w:color="auto"/>
            <w:left w:val="none" w:sz="0" w:space="0" w:color="auto"/>
            <w:bottom w:val="none" w:sz="0" w:space="0" w:color="auto"/>
            <w:right w:val="none" w:sz="0" w:space="0" w:color="auto"/>
          </w:divBdr>
        </w:div>
        <w:div w:id="603613327">
          <w:marLeft w:val="446"/>
          <w:marRight w:val="0"/>
          <w:marTop w:val="0"/>
          <w:marBottom w:val="0"/>
          <w:divBdr>
            <w:top w:val="none" w:sz="0" w:space="0" w:color="auto"/>
            <w:left w:val="none" w:sz="0" w:space="0" w:color="auto"/>
            <w:bottom w:val="none" w:sz="0" w:space="0" w:color="auto"/>
            <w:right w:val="none" w:sz="0" w:space="0" w:color="auto"/>
          </w:divBdr>
        </w:div>
        <w:div w:id="58867667">
          <w:marLeft w:val="446"/>
          <w:marRight w:val="0"/>
          <w:marTop w:val="0"/>
          <w:marBottom w:val="0"/>
          <w:divBdr>
            <w:top w:val="none" w:sz="0" w:space="0" w:color="auto"/>
            <w:left w:val="none" w:sz="0" w:space="0" w:color="auto"/>
            <w:bottom w:val="none" w:sz="0" w:space="0" w:color="auto"/>
            <w:right w:val="none" w:sz="0" w:space="0" w:color="auto"/>
          </w:divBdr>
        </w:div>
        <w:div w:id="1340500971">
          <w:marLeft w:val="446"/>
          <w:marRight w:val="0"/>
          <w:marTop w:val="0"/>
          <w:marBottom w:val="0"/>
          <w:divBdr>
            <w:top w:val="none" w:sz="0" w:space="0" w:color="auto"/>
            <w:left w:val="none" w:sz="0" w:space="0" w:color="auto"/>
            <w:bottom w:val="none" w:sz="0" w:space="0" w:color="auto"/>
            <w:right w:val="none" w:sz="0" w:space="0" w:color="auto"/>
          </w:divBdr>
        </w:div>
      </w:divsChild>
    </w:div>
    <w:div w:id="1228951318">
      <w:bodyDiv w:val="1"/>
      <w:marLeft w:val="0"/>
      <w:marRight w:val="0"/>
      <w:marTop w:val="0"/>
      <w:marBottom w:val="0"/>
      <w:divBdr>
        <w:top w:val="none" w:sz="0" w:space="0" w:color="auto"/>
        <w:left w:val="none" w:sz="0" w:space="0" w:color="auto"/>
        <w:bottom w:val="none" w:sz="0" w:space="0" w:color="auto"/>
        <w:right w:val="none" w:sz="0" w:space="0" w:color="auto"/>
      </w:divBdr>
    </w:div>
    <w:div w:id="1236552675">
      <w:bodyDiv w:val="1"/>
      <w:marLeft w:val="0"/>
      <w:marRight w:val="0"/>
      <w:marTop w:val="0"/>
      <w:marBottom w:val="0"/>
      <w:divBdr>
        <w:top w:val="none" w:sz="0" w:space="0" w:color="auto"/>
        <w:left w:val="none" w:sz="0" w:space="0" w:color="auto"/>
        <w:bottom w:val="none" w:sz="0" w:space="0" w:color="auto"/>
        <w:right w:val="none" w:sz="0" w:space="0" w:color="auto"/>
      </w:divBdr>
    </w:div>
    <w:div w:id="1241405751">
      <w:bodyDiv w:val="1"/>
      <w:marLeft w:val="0"/>
      <w:marRight w:val="0"/>
      <w:marTop w:val="0"/>
      <w:marBottom w:val="0"/>
      <w:divBdr>
        <w:top w:val="none" w:sz="0" w:space="0" w:color="auto"/>
        <w:left w:val="none" w:sz="0" w:space="0" w:color="auto"/>
        <w:bottom w:val="none" w:sz="0" w:space="0" w:color="auto"/>
        <w:right w:val="none" w:sz="0" w:space="0" w:color="auto"/>
      </w:divBdr>
    </w:div>
    <w:div w:id="1270578119">
      <w:bodyDiv w:val="1"/>
      <w:marLeft w:val="0"/>
      <w:marRight w:val="0"/>
      <w:marTop w:val="0"/>
      <w:marBottom w:val="0"/>
      <w:divBdr>
        <w:top w:val="none" w:sz="0" w:space="0" w:color="auto"/>
        <w:left w:val="none" w:sz="0" w:space="0" w:color="auto"/>
        <w:bottom w:val="none" w:sz="0" w:space="0" w:color="auto"/>
        <w:right w:val="none" w:sz="0" w:space="0" w:color="auto"/>
      </w:divBdr>
    </w:div>
    <w:div w:id="1278177457">
      <w:bodyDiv w:val="1"/>
      <w:marLeft w:val="0"/>
      <w:marRight w:val="0"/>
      <w:marTop w:val="0"/>
      <w:marBottom w:val="0"/>
      <w:divBdr>
        <w:top w:val="none" w:sz="0" w:space="0" w:color="auto"/>
        <w:left w:val="none" w:sz="0" w:space="0" w:color="auto"/>
        <w:bottom w:val="none" w:sz="0" w:space="0" w:color="auto"/>
        <w:right w:val="none" w:sz="0" w:space="0" w:color="auto"/>
      </w:divBdr>
    </w:div>
    <w:div w:id="1354727067">
      <w:bodyDiv w:val="1"/>
      <w:marLeft w:val="0"/>
      <w:marRight w:val="0"/>
      <w:marTop w:val="0"/>
      <w:marBottom w:val="0"/>
      <w:divBdr>
        <w:top w:val="none" w:sz="0" w:space="0" w:color="auto"/>
        <w:left w:val="none" w:sz="0" w:space="0" w:color="auto"/>
        <w:bottom w:val="none" w:sz="0" w:space="0" w:color="auto"/>
        <w:right w:val="none" w:sz="0" w:space="0" w:color="auto"/>
      </w:divBdr>
    </w:div>
    <w:div w:id="1365398857">
      <w:bodyDiv w:val="1"/>
      <w:marLeft w:val="0"/>
      <w:marRight w:val="0"/>
      <w:marTop w:val="0"/>
      <w:marBottom w:val="0"/>
      <w:divBdr>
        <w:top w:val="none" w:sz="0" w:space="0" w:color="auto"/>
        <w:left w:val="none" w:sz="0" w:space="0" w:color="auto"/>
        <w:bottom w:val="none" w:sz="0" w:space="0" w:color="auto"/>
        <w:right w:val="none" w:sz="0" w:space="0" w:color="auto"/>
      </w:divBdr>
    </w:div>
    <w:div w:id="1392340413">
      <w:bodyDiv w:val="1"/>
      <w:marLeft w:val="0"/>
      <w:marRight w:val="0"/>
      <w:marTop w:val="0"/>
      <w:marBottom w:val="0"/>
      <w:divBdr>
        <w:top w:val="none" w:sz="0" w:space="0" w:color="auto"/>
        <w:left w:val="none" w:sz="0" w:space="0" w:color="auto"/>
        <w:bottom w:val="none" w:sz="0" w:space="0" w:color="auto"/>
        <w:right w:val="none" w:sz="0" w:space="0" w:color="auto"/>
      </w:divBdr>
    </w:div>
    <w:div w:id="1398632149">
      <w:bodyDiv w:val="1"/>
      <w:marLeft w:val="0"/>
      <w:marRight w:val="0"/>
      <w:marTop w:val="0"/>
      <w:marBottom w:val="0"/>
      <w:divBdr>
        <w:top w:val="none" w:sz="0" w:space="0" w:color="auto"/>
        <w:left w:val="none" w:sz="0" w:space="0" w:color="auto"/>
        <w:bottom w:val="none" w:sz="0" w:space="0" w:color="auto"/>
        <w:right w:val="none" w:sz="0" w:space="0" w:color="auto"/>
      </w:divBdr>
    </w:div>
    <w:div w:id="1403334518">
      <w:bodyDiv w:val="1"/>
      <w:marLeft w:val="0"/>
      <w:marRight w:val="0"/>
      <w:marTop w:val="0"/>
      <w:marBottom w:val="0"/>
      <w:divBdr>
        <w:top w:val="none" w:sz="0" w:space="0" w:color="auto"/>
        <w:left w:val="none" w:sz="0" w:space="0" w:color="auto"/>
        <w:bottom w:val="none" w:sz="0" w:space="0" w:color="auto"/>
        <w:right w:val="none" w:sz="0" w:space="0" w:color="auto"/>
      </w:divBdr>
      <w:divsChild>
        <w:div w:id="994455248">
          <w:marLeft w:val="360"/>
          <w:marRight w:val="0"/>
          <w:marTop w:val="200"/>
          <w:marBottom w:val="0"/>
          <w:divBdr>
            <w:top w:val="none" w:sz="0" w:space="0" w:color="auto"/>
            <w:left w:val="none" w:sz="0" w:space="0" w:color="auto"/>
            <w:bottom w:val="none" w:sz="0" w:space="0" w:color="auto"/>
            <w:right w:val="none" w:sz="0" w:space="0" w:color="auto"/>
          </w:divBdr>
        </w:div>
        <w:div w:id="317999273">
          <w:marLeft w:val="360"/>
          <w:marRight w:val="0"/>
          <w:marTop w:val="200"/>
          <w:marBottom w:val="0"/>
          <w:divBdr>
            <w:top w:val="none" w:sz="0" w:space="0" w:color="auto"/>
            <w:left w:val="none" w:sz="0" w:space="0" w:color="auto"/>
            <w:bottom w:val="none" w:sz="0" w:space="0" w:color="auto"/>
            <w:right w:val="none" w:sz="0" w:space="0" w:color="auto"/>
          </w:divBdr>
        </w:div>
        <w:div w:id="1487159931">
          <w:marLeft w:val="360"/>
          <w:marRight w:val="0"/>
          <w:marTop w:val="200"/>
          <w:marBottom w:val="0"/>
          <w:divBdr>
            <w:top w:val="none" w:sz="0" w:space="0" w:color="auto"/>
            <w:left w:val="none" w:sz="0" w:space="0" w:color="auto"/>
            <w:bottom w:val="none" w:sz="0" w:space="0" w:color="auto"/>
            <w:right w:val="none" w:sz="0" w:space="0" w:color="auto"/>
          </w:divBdr>
        </w:div>
        <w:div w:id="922761048">
          <w:marLeft w:val="360"/>
          <w:marRight w:val="0"/>
          <w:marTop w:val="200"/>
          <w:marBottom w:val="0"/>
          <w:divBdr>
            <w:top w:val="none" w:sz="0" w:space="0" w:color="auto"/>
            <w:left w:val="none" w:sz="0" w:space="0" w:color="auto"/>
            <w:bottom w:val="none" w:sz="0" w:space="0" w:color="auto"/>
            <w:right w:val="none" w:sz="0" w:space="0" w:color="auto"/>
          </w:divBdr>
        </w:div>
      </w:divsChild>
    </w:div>
    <w:div w:id="1404642773">
      <w:bodyDiv w:val="1"/>
      <w:marLeft w:val="0"/>
      <w:marRight w:val="0"/>
      <w:marTop w:val="0"/>
      <w:marBottom w:val="0"/>
      <w:divBdr>
        <w:top w:val="none" w:sz="0" w:space="0" w:color="auto"/>
        <w:left w:val="none" w:sz="0" w:space="0" w:color="auto"/>
        <w:bottom w:val="none" w:sz="0" w:space="0" w:color="auto"/>
        <w:right w:val="none" w:sz="0" w:space="0" w:color="auto"/>
      </w:divBdr>
    </w:div>
    <w:div w:id="1428887464">
      <w:bodyDiv w:val="1"/>
      <w:marLeft w:val="0"/>
      <w:marRight w:val="0"/>
      <w:marTop w:val="0"/>
      <w:marBottom w:val="0"/>
      <w:divBdr>
        <w:top w:val="none" w:sz="0" w:space="0" w:color="auto"/>
        <w:left w:val="none" w:sz="0" w:space="0" w:color="auto"/>
        <w:bottom w:val="none" w:sz="0" w:space="0" w:color="auto"/>
        <w:right w:val="none" w:sz="0" w:space="0" w:color="auto"/>
      </w:divBdr>
    </w:div>
    <w:div w:id="1434278632">
      <w:bodyDiv w:val="1"/>
      <w:marLeft w:val="0"/>
      <w:marRight w:val="0"/>
      <w:marTop w:val="0"/>
      <w:marBottom w:val="0"/>
      <w:divBdr>
        <w:top w:val="none" w:sz="0" w:space="0" w:color="auto"/>
        <w:left w:val="none" w:sz="0" w:space="0" w:color="auto"/>
        <w:bottom w:val="none" w:sz="0" w:space="0" w:color="auto"/>
        <w:right w:val="none" w:sz="0" w:space="0" w:color="auto"/>
      </w:divBdr>
    </w:div>
    <w:div w:id="1454397772">
      <w:bodyDiv w:val="1"/>
      <w:marLeft w:val="0"/>
      <w:marRight w:val="0"/>
      <w:marTop w:val="0"/>
      <w:marBottom w:val="0"/>
      <w:divBdr>
        <w:top w:val="none" w:sz="0" w:space="0" w:color="auto"/>
        <w:left w:val="none" w:sz="0" w:space="0" w:color="auto"/>
        <w:bottom w:val="none" w:sz="0" w:space="0" w:color="auto"/>
        <w:right w:val="none" w:sz="0" w:space="0" w:color="auto"/>
      </w:divBdr>
    </w:div>
    <w:div w:id="1458139585">
      <w:bodyDiv w:val="1"/>
      <w:marLeft w:val="0"/>
      <w:marRight w:val="0"/>
      <w:marTop w:val="0"/>
      <w:marBottom w:val="0"/>
      <w:divBdr>
        <w:top w:val="none" w:sz="0" w:space="0" w:color="auto"/>
        <w:left w:val="none" w:sz="0" w:space="0" w:color="auto"/>
        <w:bottom w:val="none" w:sz="0" w:space="0" w:color="auto"/>
        <w:right w:val="none" w:sz="0" w:space="0" w:color="auto"/>
      </w:divBdr>
      <w:divsChild>
        <w:div w:id="156577237">
          <w:marLeft w:val="360"/>
          <w:marRight w:val="0"/>
          <w:marTop w:val="200"/>
          <w:marBottom w:val="0"/>
          <w:divBdr>
            <w:top w:val="none" w:sz="0" w:space="0" w:color="auto"/>
            <w:left w:val="none" w:sz="0" w:space="0" w:color="auto"/>
            <w:bottom w:val="none" w:sz="0" w:space="0" w:color="auto"/>
            <w:right w:val="none" w:sz="0" w:space="0" w:color="auto"/>
          </w:divBdr>
        </w:div>
        <w:div w:id="319189595">
          <w:marLeft w:val="360"/>
          <w:marRight w:val="0"/>
          <w:marTop w:val="200"/>
          <w:marBottom w:val="0"/>
          <w:divBdr>
            <w:top w:val="none" w:sz="0" w:space="0" w:color="auto"/>
            <w:left w:val="none" w:sz="0" w:space="0" w:color="auto"/>
            <w:bottom w:val="none" w:sz="0" w:space="0" w:color="auto"/>
            <w:right w:val="none" w:sz="0" w:space="0" w:color="auto"/>
          </w:divBdr>
        </w:div>
        <w:div w:id="973682383">
          <w:marLeft w:val="360"/>
          <w:marRight w:val="0"/>
          <w:marTop w:val="200"/>
          <w:marBottom w:val="0"/>
          <w:divBdr>
            <w:top w:val="none" w:sz="0" w:space="0" w:color="auto"/>
            <w:left w:val="none" w:sz="0" w:space="0" w:color="auto"/>
            <w:bottom w:val="none" w:sz="0" w:space="0" w:color="auto"/>
            <w:right w:val="none" w:sz="0" w:space="0" w:color="auto"/>
          </w:divBdr>
        </w:div>
        <w:div w:id="466895640">
          <w:marLeft w:val="360"/>
          <w:marRight w:val="0"/>
          <w:marTop w:val="200"/>
          <w:marBottom w:val="0"/>
          <w:divBdr>
            <w:top w:val="none" w:sz="0" w:space="0" w:color="auto"/>
            <w:left w:val="none" w:sz="0" w:space="0" w:color="auto"/>
            <w:bottom w:val="none" w:sz="0" w:space="0" w:color="auto"/>
            <w:right w:val="none" w:sz="0" w:space="0" w:color="auto"/>
          </w:divBdr>
        </w:div>
        <w:div w:id="25259888">
          <w:marLeft w:val="360"/>
          <w:marRight w:val="0"/>
          <w:marTop w:val="200"/>
          <w:marBottom w:val="0"/>
          <w:divBdr>
            <w:top w:val="none" w:sz="0" w:space="0" w:color="auto"/>
            <w:left w:val="none" w:sz="0" w:space="0" w:color="auto"/>
            <w:bottom w:val="none" w:sz="0" w:space="0" w:color="auto"/>
            <w:right w:val="none" w:sz="0" w:space="0" w:color="auto"/>
          </w:divBdr>
        </w:div>
        <w:div w:id="192958288">
          <w:marLeft w:val="360"/>
          <w:marRight w:val="0"/>
          <w:marTop w:val="200"/>
          <w:marBottom w:val="0"/>
          <w:divBdr>
            <w:top w:val="none" w:sz="0" w:space="0" w:color="auto"/>
            <w:left w:val="none" w:sz="0" w:space="0" w:color="auto"/>
            <w:bottom w:val="none" w:sz="0" w:space="0" w:color="auto"/>
            <w:right w:val="none" w:sz="0" w:space="0" w:color="auto"/>
          </w:divBdr>
        </w:div>
        <w:div w:id="1704819830">
          <w:marLeft w:val="360"/>
          <w:marRight w:val="0"/>
          <w:marTop w:val="200"/>
          <w:marBottom w:val="0"/>
          <w:divBdr>
            <w:top w:val="none" w:sz="0" w:space="0" w:color="auto"/>
            <w:left w:val="none" w:sz="0" w:space="0" w:color="auto"/>
            <w:bottom w:val="none" w:sz="0" w:space="0" w:color="auto"/>
            <w:right w:val="none" w:sz="0" w:space="0" w:color="auto"/>
          </w:divBdr>
        </w:div>
      </w:divsChild>
    </w:div>
    <w:div w:id="1469476576">
      <w:bodyDiv w:val="1"/>
      <w:marLeft w:val="0"/>
      <w:marRight w:val="0"/>
      <w:marTop w:val="0"/>
      <w:marBottom w:val="0"/>
      <w:divBdr>
        <w:top w:val="none" w:sz="0" w:space="0" w:color="auto"/>
        <w:left w:val="none" w:sz="0" w:space="0" w:color="auto"/>
        <w:bottom w:val="none" w:sz="0" w:space="0" w:color="auto"/>
        <w:right w:val="none" w:sz="0" w:space="0" w:color="auto"/>
      </w:divBdr>
      <w:divsChild>
        <w:div w:id="241794305">
          <w:marLeft w:val="446"/>
          <w:marRight w:val="0"/>
          <w:marTop w:val="10"/>
          <w:marBottom w:val="0"/>
          <w:divBdr>
            <w:top w:val="none" w:sz="0" w:space="0" w:color="auto"/>
            <w:left w:val="none" w:sz="0" w:space="0" w:color="auto"/>
            <w:bottom w:val="none" w:sz="0" w:space="0" w:color="auto"/>
            <w:right w:val="none" w:sz="0" w:space="0" w:color="auto"/>
          </w:divBdr>
        </w:div>
        <w:div w:id="88284261">
          <w:marLeft w:val="446"/>
          <w:marRight w:val="0"/>
          <w:marTop w:val="10"/>
          <w:marBottom w:val="0"/>
          <w:divBdr>
            <w:top w:val="none" w:sz="0" w:space="0" w:color="auto"/>
            <w:left w:val="none" w:sz="0" w:space="0" w:color="auto"/>
            <w:bottom w:val="none" w:sz="0" w:space="0" w:color="auto"/>
            <w:right w:val="none" w:sz="0" w:space="0" w:color="auto"/>
          </w:divBdr>
        </w:div>
        <w:div w:id="967273752">
          <w:marLeft w:val="446"/>
          <w:marRight w:val="0"/>
          <w:marTop w:val="10"/>
          <w:marBottom w:val="0"/>
          <w:divBdr>
            <w:top w:val="none" w:sz="0" w:space="0" w:color="auto"/>
            <w:left w:val="none" w:sz="0" w:space="0" w:color="auto"/>
            <w:bottom w:val="none" w:sz="0" w:space="0" w:color="auto"/>
            <w:right w:val="none" w:sz="0" w:space="0" w:color="auto"/>
          </w:divBdr>
        </w:div>
      </w:divsChild>
    </w:div>
    <w:div w:id="1474178616">
      <w:bodyDiv w:val="1"/>
      <w:marLeft w:val="0"/>
      <w:marRight w:val="0"/>
      <w:marTop w:val="0"/>
      <w:marBottom w:val="0"/>
      <w:divBdr>
        <w:top w:val="none" w:sz="0" w:space="0" w:color="auto"/>
        <w:left w:val="none" w:sz="0" w:space="0" w:color="auto"/>
        <w:bottom w:val="none" w:sz="0" w:space="0" w:color="auto"/>
        <w:right w:val="none" w:sz="0" w:space="0" w:color="auto"/>
      </w:divBdr>
      <w:divsChild>
        <w:div w:id="1529752988">
          <w:marLeft w:val="446"/>
          <w:marRight w:val="0"/>
          <w:marTop w:val="0"/>
          <w:marBottom w:val="0"/>
          <w:divBdr>
            <w:top w:val="none" w:sz="0" w:space="0" w:color="auto"/>
            <w:left w:val="none" w:sz="0" w:space="0" w:color="auto"/>
            <w:bottom w:val="none" w:sz="0" w:space="0" w:color="auto"/>
            <w:right w:val="none" w:sz="0" w:space="0" w:color="auto"/>
          </w:divBdr>
        </w:div>
        <w:div w:id="2055345772">
          <w:marLeft w:val="446"/>
          <w:marRight w:val="0"/>
          <w:marTop w:val="0"/>
          <w:marBottom w:val="0"/>
          <w:divBdr>
            <w:top w:val="none" w:sz="0" w:space="0" w:color="auto"/>
            <w:left w:val="none" w:sz="0" w:space="0" w:color="auto"/>
            <w:bottom w:val="none" w:sz="0" w:space="0" w:color="auto"/>
            <w:right w:val="none" w:sz="0" w:space="0" w:color="auto"/>
          </w:divBdr>
        </w:div>
        <w:div w:id="1833065600">
          <w:marLeft w:val="446"/>
          <w:marRight w:val="0"/>
          <w:marTop w:val="0"/>
          <w:marBottom w:val="0"/>
          <w:divBdr>
            <w:top w:val="none" w:sz="0" w:space="0" w:color="auto"/>
            <w:left w:val="none" w:sz="0" w:space="0" w:color="auto"/>
            <w:bottom w:val="none" w:sz="0" w:space="0" w:color="auto"/>
            <w:right w:val="none" w:sz="0" w:space="0" w:color="auto"/>
          </w:divBdr>
        </w:div>
        <w:div w:id="2011593125">
          <w:marLeft w:val="446"/>
          <w:marRight w:val="0"/>
          <w:marTop w:val="0"/>
          <w:marBottom w:val="0"/>
          <w:divBdr>
            <w:top w:val="none" w:sz="0" w:space="0" w:color="auto"/>
            <w:left w:val="none" w:sz="0" w:space="0" w:color="auto"/>
            <w:bottom w:val="none" w:sz="0" w:space="0" w:color="auto"/>
            <w:right w:val="none" w:sz="0" w:space="0" w:color="auto"/>
          </w:divBdr>
        </w:div>
        <w:div w:id="38359474">
          <w:marLeft w:val="446"/>
          <w:marRight w:val="0"/>
          <w:marTop w:val="0"/>
          <w:marBottom w:val="0"/>
          <w:divBdr>
            <w:top w:val="none" w:sz="0" w:space="0" w:color="auto"/>
            <w:left w:val="none" w:sz="0" w:space="0" w:color="auto"/>
            <w:bottom w:val="none" w:sz="0" w:space="0" w:color="auto"/>
            <w:right w:val="none" w:sz="0" w:space="0" w:color="auto"/>
          </w:divBdr>
        </w:div>
        <w:div w:id="936517396">
          <w:marLeft w:val="446"/>
          <w:marRight w:val="0"/>
          <w:marTop w:val="0"/>
          <w:marBottom w:val="0"/>
          <w:divBdr>
            <w:top w:val="none" w:sz="0" w:space="0" w:color="auto"/>
            <w:left w:val="none" w:sz="0" w:space="0" w:color="auto"/>
            <w:bottom w:val="none" w:sz="0" w:space="0" w:color="auto"/>
            <w:right w:val="none" w:sz="0" w:space="0" w:color="auto"/>
          </w:divBdr>
        </w:div>
      </w:divsChild>
    </w:div>
    <w:div w:id="1513833910">
      <w:bodyDiv w:val="1"/>
      <w:marLeft w:val="0"/>
      <w:marRight w:val="0"/>
      <w:marTop w:val="0"/>
      <w:marBottom w:val="0"/>
      <w:divBdr>
        <w:top w:val="none" w:sz="0" w:space="0" w:color="auto"/>
        <w:left w:val="none" w:sz="0" w:space="0" w:color="auto"/>
        <w:bottom w:val="none" w:sz="0" w:space="0" w:color="auto"/>
        <w:right w:val="none" w:sz="0" w:space="0" w:color="auto"/>
      </w:divBdr>
    </w:div>
    <w:div w:id="1593319166">
      <w:bodyDiv w:val="1"/>
      <w:marLeft w:val="0"/>
      <w:marRight w:val="0"/>
      <w:marTop w:val="0"/>
      <w:marBottom w:val="0"/>
      <w:divBdr>
        <w:top w:val="none" w:sz="0" w:space="0" w:color="auto"/>
        <w:left w:val="none" w:sz="0" w:space="0" w:color="auto"/>
        <w:bottom w:val="none" w:sz="0" w:space="0" w:color="auto"/>
        <w:right w:val="none" w:sz="0" w:space="0" w:color="auto"/>
      </w:divBdr>
      <w:divsChild>
        <w:div w:id="150874562">
          <w:marLeft w:val="446"/>
          <w:marRight w:val="0"/>
          <w:marTop w:val="0"/>
          <w:marBottom w:val="0"/>
          <w:divBdr>
            <w:top w:val="none" w:sz="0" w:space="0" w:color="auto"/>
            <w:left w:val="none" w:sz="0" w:space="0" w:color="auto"/>
            <w:bottom w:val="none" w:sz="0" w:space="0" w:color="auto"/>
            <w:right w:val="none" w:sz="0" w:space="0" w:color="auto"/>
          </w:divBdr>
        </w:div>
        <w:div w:id="478310120">
          <w:marLeft w:val="446"/>
          <w:marRight w:val="0"/>
          <w:marTop w:val="0"/>
          <w:marBottom w:val="0"/>
          <w:divBdr>
            <w:top w:val="none" w:sz="0" w:space="0" w:color="auto"/>
            <w:left w:val="none" w:sz="0" w:space="0" w:color="auto"/>
            <w:bottom w:val="none" w:sz="0" w:space="0" w:color="auto"/>
            <w:right w:val="none" w:sz="0" w:space="0" w:color="auto"/>
          </w:divBdr>
        </w:div>
        <w:div w:id="1231576238">
          <w:marLeft w:val="446"/>
          <w:marRight w:val="0"/>
          <w:marTop w:val="0"/>
          <w:marBottom w:val="0"/>
          <w:divBdr>
            <w:top w:val="none" w:sz="0" w:space="0" w:color="auto"/>
            <w:left w:val="none" w:sz="0" w:space="0" w:color="auto"/>
            <w:bottom w:val="none" w:sz="0" w:space="0" w:color="auto"/>
            <w:right w:val="none" w:sz="0" w:space="0" w:color="auto"/>
          </w:divBdr>
        </w:div>
        <w:div w:id="1317227557">
          <w:marLeft w:val="446"/>
          <w:marRight w:val="0"/>
          <w:marTop w:val="0"/>
          <w:marBottom w:val="0"/>
          <w:divBdr>
            <w:top w:val="none" w:sz="0" w:space="0" w:color="auto"/>
            <w:left w:val="none" w:sz="0" w:space="0" w:color="auto"/>
            <w:bottom w:val="none" w:sz="0" w:space="0" w:color="auto"/>
            <w:right w:val="none" w:sz="0" w:space="0" w:color="auto"/>
          </w:divBdr>
        </w:div>
        <w:div w:id="224723003">
          <w:marLeft w:val="446"/>
          <w:marRight w:val="0"/>
          <w:marTop w:val="0"/>
          <w:marBottom w:val="0"/>
          <w:divBdr>
            <w:top w:val="none" w:sz="0" w:space="0" w:color="auto"/>
            <w:left w:val="none" w:sz="0" w:space="0" w:color="auto"/>
            <w:bottom w:val="none" w:sz="0" w:space="0" w:color="auto"/>
            <w:right w:val="none" w:sz="0" w:space="0" w:color="auto"/>
          </w:divBdr>
        </w:div>
        <w:div w:id="102195573">
          <w:marLeft w:val="446"/>
          <w:marRight w:val="0"/>
          <w:marTop w:val="0"/>
          <w:marBottom w:val="0"/>
          <w:divBdr>
            <w:top w:val="none" w:sz="0" w:space="0" w:color="auto"/>
            <w:left w:val="none" w:sz="0" w:space="0" w:color="auto"/>
            <w:bottom w:val="none" w:sz="0" w:space="0" w:color="auto"/>
            <w:right w:val="none" w:sz="0" w:space="0" w:color="auto"/>
          </w:divBdr>
        </w:div>
        <w:div w:id="1370717121">
          <w:marLeft w:val="446"/>
          <w:marRight w:val="0"/>
          <w:marTop w:val="0"/>
          <w:marBottom w:val="0"/>
          <w:divBdr>
            <w:top w:val="none" w:sz="0" w:space="0" w:color="auto"/>
            <w:left w:val="none" w:sz="0" w:space="0" w:color="auto"/>
            <w:bottom w:val="none" w:sz="0" w:space="0" w:color="auto"/>
            <w:right w:val="none" w:sz="0" w:space="0" w:color="auto"/>
          </w:divBdr>
        </w:div>
        <w:div w:id="521668851">
          <w:marLeft w:val="446"/>
          <w:marRight w:val="0"/>
          <w:marTop w:val="0"/>
          <w:marBottom w:val="0"/>
          <w:divBdr>
            <w:top w:val="none" w:sz="0" w:space="0" w:color="auto"/>
            <w:left w:val="none" w:sz="0" w:space="0" w:color="auto"/>
            <w:bottom w:val="none" w:sz="0" w:space="0" w:color="auto"/>
            <w:right w:val="none" w:sz="0" w:space="0" w:color="auto"/>
          </w:divBdr>
        </w:div>
      </w:divsChild>
    </w:div>
    <w:div w:id="1620575252">
      <w:bodyDiv w:val="1"/>
      <w:marLeft w:val="0"/>
      <w:marRight w:val="0"/>
      <w:marTop w:val="0"/>
      <w:marBottom w:val="0"/>
      <w:divBdr>
        <w:top w:val="none" w:sz="0" w:space="0" w:color="auto"/>
        <w:left w:val="none" w:sz="0" w:space="0" w:color="auto"/>
        <w:bottom w:val="none" w:sz="0" w:space="0" w:color="auto"/>
        <w:right w:val="none" w:sz="0" w:space="0" w:color="auto"/>
      </w:divBdr>
    </w:div>
    <w:div w:id="1629388789">
      <w:bodyDiv w:val="1"/>
      <w:marLeft w:val="0"/>
      <w:marRight w:val="0"/>
      <w:marTop w:val="0"/>
      <w:marBottom w:val="0"/>
      <w:divBdr>
        <w:top w:val="none" w:sz="0" w:space="0" w:color="auto"/>
        <w:left w:val="none" w:sz="0" w:space="0" w:color="auto"/>
        <w:bottom w:val="none" w:sz="0" w:space="0" w:color="auto"/>
        <w:right w:val="none" w:sz="0" w:space="0" w:color="auto"/>
      </w:divBdr>
    </w:div>
    <w:div w:id="1646735859">
      <w:bodyDiv w:val="1"/>
      <w:marLeft w:val="0"/>
      <w:marRight w:val="0"/>
      <w:marTop w:val="0"/>
      <w:marBottom w:val="0"/>
      <w:divBdr>
        <w:top w:val="none" w:sz="0" w:space="0" w:color="auto"/>
        <w:left w:val="none" w:sz="0" w:space="0" w:color="auto"/>
        <w:bottom w:val="none" w:sz="0" w:space="0" w:color="auto"/>
        <w:right w:val="none" w:sz="0" w:space="0" w:color="auto"/>
      </w:divBdr>
      <w:divsChild>
        <w:div w:id="556629465">
          <w:marLeft w:val="446"/>
          <w:marRight w:val="0"/>
          <w:marTop w:val="0"/>
          <w:marBottom w:val="0"/>
          <w:divBdr>
            <w:top w:val="none" w:sz="0" w:space="0" w:color="auto"/>
            <w:left w:val="none" w:sz="0" w:space="0" w:color="auto"/>
            <w:bottom w:val="none" w:sz="0" w:space="0" w:color="auto"/>
            <w:right w:val="none" w:sz="0" w:space="0" w:color="auto"/>
          </w:divBdr>
        </w:div>
        <w:div w:id="2019034930">
          <w:marLeft w:val="446"/>
          <w:marRight w:val="0"/>
          <w:marTop w:val="0"/>
          <w:marBottom w:val="0"/>
          <w:divBdr>
            <w:top w:val="none" w:sz="0" w:space="0" w:color="auto"/>
            <w:left w:val="none" w:sz="0" w:space="0" w:color="auto"/>
            <w:bottom w:val="none" w:sz="0" w:space="0" w:color="auto"/>
            <w:right w:val="none" w:sz="0" w:space="0" w:color="auto"/>
          </w:divBdr>
        </w:div>
        <w:div w:id="1460536082">
          <w:marLeft w:val="446"/>
          <w:marRight w:val="0"/>
          <w:marTop w:val="0"/>
          <w:marBottom w:val="0"/>
          <w:divBdr>
            <w:top w:val="none" w:sz="0" w:space="0" w:color="auto"/>
            <w:left w:val="none" w:sz="0" w:space="0" w:color="auto"/>
            <w:bottom w:val="none" w:sz="0" w:space="0" w:color="auto"/>
            <w:right w:val="none" w:sz="0" w:space="0" w:color="auto"/>
          </w:divBdr>
        </w:div>
        <w:div w:id="1379159010">
          <w:marLeft w:val="446"/>
          <w:marRight w:val="0"/>
          <w:marTop w:val="0"/>
          <w:marBottom w:val="0"/>
          <w:divBdr>
            <w:top w:val="none" w:sz="0" w:space="0" w:color="auto"/>
            <w:left w:val="none" w:sz="0" w:space="0" w:color="auto"/>
            <w:bottom w:val="none" w:sz="0" w:space="0" w:color="auto"/>
            <w:right w:val="none" w:sz="0" w:space="0" w:color="auto"/>
          </w:divBdr>
        </w:div>
        <w:div w:id="178470148">
          <w:marLeft w:val="446"/>
          <w:marRight w:val="0"/>
          <w:marTop w:val="0"/>
          <w:marBottom w:val="0"/>
          <w:divBdr>
            <w:top w:val="none" w:sz="0" w:space="0" w:color="auto"/>
            <w:left w:val="none" w:sz="0" w:space="0" w:color="auto"/>
            <w:bottom w:val="none" w:sz="0" w:space="0" w:color="auto"/>
            <w:right w:val="none" w:sz="0" w:space="0" w:color="auto"/>
          </w:divBdr>
        </w:div>
        <w:div w:id="823275007">
          <w:marLeft w:val="446"/>
          <w:marRight w:val="0"/>
          <w:marTop w:val="0"/>
          <w:marBottom w:val="0"/>
          <w:divBdr>
            <w:top w:val="none" w:sz="0" w:space="0" w:color="auto"/>
            <w:left w:val="none" w:sz="0" w:space="0" w:color="auto"/>
            <w:bottom w:val="none" w:sz="0" w:space="0" w:color="auto"/>
            <w:right w:val="none" w:sz="0" w:space="0" w:color="auto"/>
          </w:divBdr>
        </w:div>
        <w:div w:id="927616117">
          <w:marLeft w:val="446"/>
          <w:marRight w:val="0"/>
          <w:marTop w:val="0"/>
          <w:marBottom w:val="0"/>
          <w:divBdr>
            <w:top w:val="none" w:sz="0" w:space="0" w:color="auto"/>
            <w:left w:val="none" w:sz="0" w:space="0" w:color="auto"/>
            <w:bottom w:val="none" w:sz="0" w:space="0" w:color="auto"/>
            <w:right w:val="none" w:sz="0" w:space="0" w:color="auto"/>
          </w:divBdr>
        </w:div>
        <w:div w:id="1821269432">
          <w:marLeft w:val="446"/>
          <w:marRight w:val="0"/>
          <w:marTop w:val="0"/>
          <w:marBottom w:val="0"/>
          <w:divBdr>
            <w:top w:val="none" w:sz="0" w:space="0" w:color="auto"/>
            <w:left w:val="none" w:sz="0" w:space="0" w:color="auto"/>
            <w:bottom w:val="none" w:sz="0" w:space="0" w:color="auto"/>
            <w:right w:val="none" w:sz="0" w:space="0" w:color="auto"/>
          </w:divBdr>
        </w:div>
        <w:div w:id="2029523099">
          <w:marLeft w:val="446"/>
          <w:marRight w:val="0"/>
          <w:marTop w:val="0"/>
          <w:marBottom w:val="0"/>
          <w:divBdr>
            <w:top w:val="none" w:sz="0" w:space="0" w:color="auto"/>
            <w:left w:val="none" w:sz="0" w:space="0" w:color="auto"/>
            <w:bottom w:val="none" w:sz="0" w:space="0" w:color="auto"/>
            <w:right w:val="none" w:sz="0" w:space="0" w:color="auto"/>
          </w:divBdr>
        </w:div>
        <w:div w:id="1257325479">
          <w:marLeft w:val="446"/>
          <w:marRight w:val="0"/>
          <w:marTop w:val="0"/>
          <w:marBottom w:val="0"/>
          <w:divBdr>
            <w:top w:val="none" w:sz="0" w:space="0" w:color="auto"/>
            <w:left w:val="none" w:sz="0" w:space="0" w:color="auto"/>
            <w:bottom w:val="none" w:sz="0" w:space="0" w:color="auto"/>
            <w:right w:val="none" w:sz="0" w:space="0" w:color="auto"/>
          </w:divBdr>
        </w:div>
        <w:div w:id="1695426875">
          <w:marLeft w:val="446"/>
          <w:marRight w:val="0"/>
          <w:marTop w:val="0"/>
          <w:marBottom w:val="0"/>
          <w:divBdr>
            <w:top w:val="none" w:sz="0" w:space="0" w:color="auto"/>
            <w:left w:val="none" w:sz="0" w:space="0" w:color="auto"/>
            <w:bottom w:val="none" w:sz="0" w:space="0" w:color="auto"/>
            <w:right w:val="none" w:sz="0" w:space="0" w:color="auto"/>
          </w:divBdr>
        </w:div>
      </w:divsChild>
    </w:div>
    <w:div w:id="1649898151">
      <w:bodyDiv w:val="1"/>
      <w:marLeft w:val="0"/>
      <w:marRight w:val="0"/>
      <w:marTop w:val="0"/>
      <w:marBottom w:val="0"/>
      <w:divBdr>
        <w:top w:val="none" w:sz="0" w:space="0" w:color="auto"/>
        <w:left w:val="none" w:sz="0" w:space="0" w:color="auto"/>
        <w:bottom w:val="none" w:sz="0" w:space="0" w:color="auto"/>
        <w:right w:val="none" w:sz="0" w:space="0" w:color="auto"/>
      </w:divBdr>
    </w:div>
    <w:div w:id="1671177686">
      <w:bodyDiv w:val="1"/>
      <w:marLeft w:val="0"/>
      <w:marRight w:val="0"/>
      <w:marTop w:val="0"/>
      <w:marBottom w:val="0"/>
      <w:divBdr>
        <w:top w:val="none" w:sz="0" w:space="0" w:color="auto"/>
        <w:left w:val="none" w:sz="0" w:space="0" w:color="auto"/>
        <w:bottom w:val="none" w:sz="0" w:space="0" w:color="auto"/>
        <w:right w:val="none" w:sz="0" w:space="0" w:color="auto"/>
      </w:divBdr>
    </w:div>
    <w:div w:id="1688405465">
      <w:bodyDiv w:val="1"/>
      <w:marLeft w:val="0"/>
      <w:marRight w:val="0"/>
      <w:marTop w:val="0"/>
      <w:marBottom w:val="0"/>
      <w:divBdr>
        <w:top w:val="none" w:sz="0" w:space="0" w:color="auto"/>
        <w:left w:val="none" w:sz="0" w:space="0" w:color="auto"/>
        <w:bottom w:val="none" w:sz="0" w:space="0" w:color="auto"/>
        <w:right w:val="none" w:sz="0" w:space="0" w:color="auto"/>
      </w:divBdr>
    </w:div>
    <w:div w:id="1701514492">
      <w:bodyDiv w:val="1"/>
      <w:marLeft w:val="0"/>
      <w:marRight w:val="0"/>
      <w:marTop w:val="0"/>
      <w:marBottom w:val="0"/>
      <w:divBdr>
        <w:top w:val="none" w:sz="0" w:space="0" w:color="auto"/>
        <w:left w:val="none" w:sz="0" w:space="0" w:color="auto"/>
        <w:bottom w:val="none" w:sz="0" w:space="0" w:color="auto"/>
        <w:right w:val="none" w:sz="0" w:space="0" w:color="auto"/>
      </w:divBdr>
    </w:div>
    <w:div w:id="1702433786">
      <w:bodyDiv w:val="1"/>
      <w:marLeft w:val="0"/>
      <w:marRight w:val="0"/>
      <w:marTop w:val="0"/>
      <w:marBottom w:val="0"/>
      <w:divBdr>
        <w:top w:val="none" w:sz="0" w:space="0" w:color="auto"/>
        <w:left w:val="none" w:sz="0" w:space="0" w:color="auto"/>
        <w:bottom w:val="none" w:sz="0" w:space="0" w:color="auto"/>
        <w:right w:val="none" w:sz="0" w:space="0" w:color="auto"/>
      </w:divBdr>
    </w:div>
    <w:div w:id="1775594437">
      <w:bodyDiv w:val="1"/>
      <w:marLeft w:val="0"/>
      <w:marRight w:val="0"/>
      <w:marTop w:val="0"/>
      <w:marBottom w:val="0"/>
      <w:divBdr>
        <w:top w:val="none" w:sz="0" w:space="0" w:color="auto"/>
        <w:left w:val="none" w:sz="0" w:space="0" w:color="auto"/>
        <w:bottom w:val="none" w:sz="0" w:space="0" w:color="auto"/>
        <w:right w:val="none" w:sz="0" w:space="0" w:color="auto"/>
      </w:divBdr>
      <w:divsChild>
        <w:div w:id="1823155746">
          <w:marLeft w:val="360"/>
          <w:marRight w:val="0"/>
          <w:marTop w:val="200"/>
          <w:marBottom w:val="0"/>
          <w:divBdr>
            <w:top w:val="none" w:sz="0" w:space="0" w:color="auto"/>
            <w:left w:val="none" w:sz="0" w:space="0" w:color="auto"/>
            <w:bottom w:val="none" w:sz="0" w:space="0" w:color="auto"/>
            <w:right w:val="none" w:sz="0" w:space="0" w:color="auto"/>
          </w:divBdr>
        </w:div>
        <w:div w:id="1317536706">
          <w:marLeft w:val="360"/>
          <w:marRight w:val="0"/>
          <w:marTop w:val="200"/>
          <w:marBottom w:val="0"/>
          <w:divBdr>
            <w:top w:val="none" w:sz="0" w:space="0" w:color="auto"/>
            <w:left w:val="none" w:sz="0" w:space="0" w:color="auto"/>
            <w:bottom w:val="none" w:sz="0" w:space="0" w:color="auto"/>
            <w:right w:val="none" w:sz="0" w:space="0" w:color="auto"/>
          </w:divBdr>
        </w:div>
        <w:div w:id="1765027061">
          <w:marLeft w:val="360"/>
          <w:marRight w:val="0"/>
          <w:marTop w:val="200"/>
          <w:marBottom w:val="0"/>
          <w:divBdr>
            <w:top w:val="none" w:sz="0" w:space="0" w:color="auto"/>
            <w:left w:val="none" w:sz="0" w:space="0" w:color="auto"/>
            <w:bottom w:val="none" w:sz="0" w:space="0" w:color="auto"/>
            <w:right w:val="none" w:sz="0" w:space="0" w:color="auto"/>
          </w:divBdr>
        </w:div>
        <w:div w:id="1093160063">
          <w:marLeft w:val="360"/>
          <w:marRight w:val="0"/>
          <w:marTop w:val="200"/>
          <w:marBottom w:val="0"/>
          <w:divBdr>
            <w:top w:val="none" w:sz="0" w:space="0" w:color="auto"/>
            <w:left w:val="none" w:sz="0" w:space="0" w:color="auto"/>
            <w:bottom w:val="none" w:sz="0" w:space="0" w:color="auto"/>
            <w:right w:val="none" w:sz="0" w:space="0" w:color="auto"/>
          </w:divBdr>
        </w:div>
        <w:div w:id="1793131677">
          <w:marLeft w:val="360"/>
          <w:marRight w:val="0"/>
          <w:marTop w:val="200"/>
          <w:marBottom w:val="0"/>
          <w:divBdr>
            <w:top w:val="none" w:sz="0" w:space="0" w:color="auto"/>
            <w:left w:val="none" w:sz="0" w:space="0" w:color="auto"/>
            <w:bottom w:val="none" w:sz="0" w:space="0" w:color="auto"/>
            <w:right w:val="none" w:sz="0" w:space="0" w:color="auto"/>
          </w:divBdr>
        </w:div>
        <w:div w:id="1576209291">
          <w:marLeft w:val="1080"/>
          <w:marRight w:val="0"/>
          <w:marTop w:val="100"/>
          <w:marBottom w:val="0"/>
          <w:divBdr>
            <w:top w:val="none" w:sz="0" w:space="0" w:color="auto"/>
            <w:left w:val="none" w:sz="0" w:space="0" w:color="auto"/>
            <w:bottom w:val="none" w:sz="0" w:space="0" w:color="auto"/>
            <w:right w:val="none" w:sz="0" w:space="0" w:color="auto"/>
          </w:divBdr>
        </w:div>
        <w:div w:id="1225724984">
          <w:marLeft w:val="1080"/>
          <w:marRight w:val="0"/>
          <w:marTop w:val="100"/>
          <w:marBottom w:val="0"/>
          <w:divBdr>
            <w:top w:val="none" w:sz="0" w:space="0" w:color="auto"/>
            <w:left w:val="none" w:sz="0" w:space="0" w:color="auto"/>
            <w:bottom w:val="none" w:sz="0" w:space="0" w:color="auto"/>
            <w:right w:val="none" w:sz="0" w:space="0" w:color="auto"/>
          </w:divBdr>
        </w:div>
        <w:div w:id="1120106408">
          <w:marLeft w:val="360"/>
          <w:marRight w:val="0"/>
          <w:marTop w:val="200"/>
          <w:marBottom w:val="0"/>
          <w:divBdr>
            <w:top w:val="none" w:sz="0" w:space="0" w:color="auto"/>
            <w:left w:val="none" w:sz="0" w:space="0" w:color="auto"/>
            <w:bottom w:val="none" w:sz="0" w:space="0" w:color="auto"/>
            <w:right w:val="none" w:sz="0" w:space="0" w:color="auto"/>
          </w:divBdr>
        </w:div>
        <w:div w:id="1148130154">
          <w:marLeft w:val="360"/>
          <w:marRight w:val="0"/>
          <w:marTop w:val="200"/>
          <w:marBottom w:val="0"/>
          <w:divBdr>
            <w:top w:val="none" w:sz="0" w:space="0" w:color="auto"/>
            <w:left w:val="none" w:sz="0" w:space="0" w:color="auto"/>
            <w:bottom w:val="none" w:sz="0" w:space="0" w:color="auto"/>
            <w:right w:val="none" w:sz="0" w:space="0" w:color="auto"/>
          </w:divBdr>
        </w:div>
      </w:divsChild>
    </w:div>
    <w:div w:id="1778790292">
      <w:bodyDiv w:val="1"/>
      <w:marLeft w:val="0"/>
      <w:marRight w:val="0"/>
      <w:marTop w:val="0"/>
      <w:marBottom w:val="0"/>
      <w:divBdr>
        <w:top w:val="none" w:sz="0" w:space="0" w:color="auto"/>
        <w:left w:val="none" w:sz="0" w:space="0" w:color="auto"/>
        <w:bottom w:val="none" w:sz="0" w:space="0" w:color="auto"/>
        <w:right w:val="none" w:sz="0" w:space="0" w:color="auto"/>
      </w:divBdr>
      <w:divsChild>
        <w:div w:id="1861115762">
          <w:marLeft w:val="446"/>
          <w:marRight w:val="0"/>
          <w:marTop w:val="0"/>
          <w:marBottom w:val="0"/>
          <w:divBdr>
            <w:top w:val="none" w:sz="0" w:space="0" w:color="auto"/>
            <w:left w:val="none" w:sz="0" w:space="0" w:color="auto"/>
            <w:bottom w:val="none" w:sz="0" w:space="0" w:color="auto"/>
            <w:right w:val="none" w:sz="0" w:space="0" w:color="auto"/>
          </w:divBdr>
        </w:div>
        <w:div w:id="1271399261">
          <w:marLeft w:val="446"/>
          <w:marRight w:val="0"/>
          <w:marTop w:val="0"/>
          <w:marBottom w:val="0"/>
          <w:divBdr>
            <w:top w:val="none" w:sz="0" w:space="0" w:color="auto"/>
            <w:left w:val="none" w:sz="0" w:space="0" w:color="auto"/>
            <w:bottom w:val="none" w:sz="0" w:space="0" w:color="auto"/>
            <w:right w:val="none" w:sz="0" w:space="0" w:color="auto"/>
          </w:divBdr>
        </w:div>
        <w:div w:id="694771723">
          <w:marLeft w:val="446"/>
          <w:marRight w:val="0"/>
          <w:marTop w:val="0"/>
          <w:marBottom w:val="0"/>
          <w:divBdr>
            <w:top w:val="none" w:sz="0" w:space="0" w:color="auto"/>
            <w:left w:val="none" w:sz="0" w:space="0" w:color="auto"/>
            <w:bottom w:val="none" w:sz="0" w:space="0" w:color="auto"/>
            <w:right w:val="none" w:sz="0" w:space="0" w:color="auto"/>
          </w:divBdr>
        </w:div>
        <w:div w:id="379061073">
          <w:marLeft w:val="446"/>
          <w:marRight w:val="0"/>
          <w:marTop w:val="0"/>
          <w:marBottom w:val="0"/>
          <w:divBdr>
            <w:top w:val="none" w:sz="0" w:space="0" w:color="auto"/>
            <w:left w:val="none" w:sz="0" w:space="0" w:color="auto"/>
            <w:bottom w:val="none" w:sz="0" w:space="0" w:color="auto"/>
            <w:right w:val="none" w:sz="0" w:space="0" w:color="auto"/>
          </w:divBdr>
        </w:div>
        <w:div w:id="1454522894">
          <w:marLeft w:val="446"/>
          <w:marRight w:val="0"/>
          <w:marTop w:val="0"/>
          <w:marBottom w:val="0"/>
          <w:divBdr>
            <w:top w:val="none" w:sz="0" w:space="0" w:color="auto"/>
            <w:left w:val="none" w:sz="0" w:space="0" w:color="auto"/>
            <w:bottom w:val="none" w:sz="0" w:space="0" w:color="auto"/>
            <w:right w:val="none" w:sz="0" w:space="0" w:color="auto"/>
          </w:divBdr>
        </w:div>
        <w:div w:id="713964017">
          <w:marLeft w:val="446"/>
          <w:marRight w:val="0"/>
          <w:marTop w:val="0"/>
          <w:marBottom w:val="0"/>
          <w:divBdr>
            <w:top w:val="none" w:sz="0" w:space="0" w:color="auto"/>
            <w:left w:val="none" w:sz="0" w:space="0" w:color="auto"/>
            <w:bottom w:val="none" w:sz="0" w:space="0" w:color="auto"/>
            <w:right w:val="none" w:sz="0" w:space="0" w:color="auto"/>
          </w:divBdr>
        </w:div>
        <w:div w:id="1308587173">
          <w:marLeft w:val="446"/>
          <w:marRight w:val="0"/>
          <w:marTop w:val="0"/>
          <w:marBottom w:val="0"/>
          <w:divBdr>
            <w:top w:val="none" w:sz="0" w:space="0" w:color="auto"/>
            <w:left w:val="none" w:sz="0" w:space="0" w:color="auto"/>
            <w:bottom w:val="none" w:sz="0" w:space="0" w:color="auto"/>
            <w:right w:val="none" w:sz="0" w:space="0" w:color="auto"/>
          </w:divBdr>
        </w:div>
        <w:div w:id="1274442043">
          <w:marLeft w:val="446"/>
          <w:marRight w:val="0"/>
          <w:marTop w:val="0"/>
          <w:marBottom w:val="0"/>
          <w:divBdr>
            <w:top w:val="none" w:sz="0" w:space="0" w:color="auto"/>
            <w:left w:val="none" w:sz="0" w:space="0" w:color="auto"/>
            <w:bottom w:val="none" w:sz="0" w:space="0" w:color="auto"/>
            <w:right w:val="none" w:sz="0" w:space="0" w:color="auto"/>
          </w:divBdr>
        </w:div>
        <w:div w:id="823474716">
          <w:marLeft w:val="446"/>
          <w:marRight w:val="0"/>
          <w:marTop w:val="0"/>
          <w:marBottom w:val="0"/>
          <w:divBdr>
            <w:top w:val="none" w:sz="0" w:space="0" w:color="auto"/>
            <w:left w:val="none" w:sz="0" w:space="0" w:color="auto"/>
            <w:bottom w:val="none" w:sz="0" w:space="0" w:color="auto"/>
            <w:right w:val="none" w:sz="0" w:space="0" w:color="auto"/>
          </w:divBdr>
        </w:div>
      </w:divsChild>
    </w:div>
    <w:div w:id="1796407845">
      <w:bodyDiv w:val="1"/>
      <w:marLeft w:val="0"/>
      <w:marRight w:val="0"/>
      <w:marTop w:val="0"/>
      <w:marBottom w:val="0"/>
      <w:divBdr>
        <w:top w:val="none" w:sz="0" w:space="0" w:color="auto"/>
        <w:left w:val="none" w:sz="0" w:space="0" w:color="auto"/>
        <w:bottom w:val="none" w:sz="0" w:space="0" w:color="auto"/>
        <w:right w:val="none" w:sz="0" w:space="0" w:color="auto"/>
      </w:divBdr>
      <w:divsChild>
        <w:div w:id="1075781619">
          <w:marLeft w:val="547"/>
          <w:marRight w:val="0"/>
          <w:marTop w:val="68"/>
          <w:marBottom w:val="0"/>
          <w:divBdr>
            <w:top w:val="none" w:sz="0" w:space="0" w:color="auto"/>
            <w:left w:val="none" w:sz="0" w:space="0" w:color="auto"/>
            <w:bottom w:val="none" w:sz="0" w:space="0" w:color="auto"/>
            <w:right w:val="none" w:sz="0" w:space="0" w:color="auto"/>
          </w:divBdr>
        </w:div>
        <w:div w:id="1101294460">
          <w:marLeft w:val="547"/>
          <w:marRight w:val="0"/>
          <w:marTop w:val="68"/>
          <w:marBottom w:val="0"/>
          <w:divBdr>
            <w:top w:val="none" w:sz="0" w:space="0" w:color="auto"/>
            <w:left w:val="none" w:sz="0" w:space="0" w:color="auto"/>
            <w:bottom w:val="none" w:sz="0" w:space="0" w:color="auto"/>
            <w:right w:val="none" w:sz="0" w:space="0" w:color="auto"/>
          </w:divBdr>
        </w:div>
        <w:div w:id="657078783">
          <w:marLeft w:val="547"/>
          <w:marRight w:val="0"/>
          <w:marTop w:val="68"/>
          <w:marBottom w:val="0"/>
          <w:divBdr>
            <w:top w:val="none" w:sz="0" w:space="0" w:color="auto"/>
            <w:left w:val="none" w:sz="0" w:space="0" w:color="auto"/>
            <w:bottom w:val="none" w:sz="0" w:space="0" w:color="auto"/>
            <w:right w:val="none" w:sz="0" w:space="0" w:color="auto"/>
          </w:divBdr>
        </w:div>
        <w:div w:id="401413889">
          <w:marLeft w:val="547"/>
          <w:marRight w:val="0"/>
          <w:marTop w:val="68"/>
          <w:marBottom w:val="0"/>
          <w:divBdr>
            <w:top w:val="none" w:sz="0" w:space="0" w:color="auto"/>
            <w:left w:val="none" w:sz="0" w:space="0" w:color="auto"/>
            <w:bottom w:val="none" w:sz="0" w:space="0" w:color="auto"/>
            <w:right w:val="none" w:sz="0" w:space="0" w:color="auto"/>
          </w:divBdr>
        </w:div>
        <w:div w:id="1266039685">
          <w:marLeft w:val="547"/>
          <w:marRight w:val="0"/>
          <w:marTop w:val="68"/>
          <w:marBottom w:val="0"/>
          <w:divBdr>
            <w:top w:val="none" w:sz="0" w:space="0" w:color="auto"/>
            <w:left w:val="none" w:sz="0" w:space="0" w:color="auto"/>
            <w:bottom w:val="none" w:sz="0" w:space="0" w:color="auto"/>
            <w:right w:val="none" w:sz="0" w:space="0" w:color="auto"/>
          </w:divBdr>
        </w:div>
        <w:div w:id="936713575">
          <w:marLeft w:val="547"/>
          <w:marRight w:val="0"/>
          <w:marTop w:val="68"/>
          <w:marBottom w:val="0"/>
          <w:divBdr>
            <w:top w:val="none" w:sz="0" w:space="0" w:color="auto"/>
            <w:left w:val="none" w:sz="0" w:space="0" w:color="auto"/>
            <w:bottom w:val="none" w:sz="0" w:space="0" w:color="auto"/>
            <w:right w:val="none" w:sz="0" w:space="0" w:color="auto"/>
          </w:divBdr>
        </w:div>
        <w:div w:id="1790396687">
          <w:marLeft w:val="547"/>
          <w:marRight w:val="0"/>
          <w:marTop w:val="68"/>
          <w:marBottom w:val="0"/>
          <w:divBdr>
            <w:top w:val="none" w:sz="0" w:space="0" w:color="auto"/>
            <w:left w:val="none" w:sz="0" w:space="0" w:color="auto"/>
            <w:bottom w:val="none" w:sz="0" w:space="0" w:color="auto"/>
            <w:right w:val="none" w:sz="0" w:space="0" w:color="auto"/>
          </w:divBdr>
        </w:div>
      </w:divsChild>
    </w:div>
    <w:div w:id="1813869655">
      <w:bodyDiv w:val="1"/>
      <w:marLeft w:val="0"/>
      <w:marRight w:val="0"/>
      <w:marTop w:val="0"/>
      <w:marBottom w:val="0"/>
      <w:divBdr>
        <w:top w:val="none" w:sz="0" w:space="0" w:color="auto"/>
        <w:left w:val="none" w:sz="0" w:space="0" w:color="auto"/>
        <w:bottom w:val="none" w:sz="0" w:space="0" w:color="auto"/>
        <w:right w:val="none" w:sz="0" w:space="0" w:color="auto"/>
      </w:divBdr>
    </w:div>
    <w:div w:id="1815367812">
      <w:bodyDiv w:val="1"/>
      <w:marLeft w:val="0"/>
      <w:marRight w:val="0"/>
      <w:marTop w:val="0"/>
      <w:marBottom w:val="0"/>
      <w:divBdr>
        <w:top w:val="none" w:sz="0" w:space="0" w:color="auto"/>
        <w:left w:val="none" w:sz="0" w:space="0" w:color="auto"/>
        <w:bottom w:val="none" w:sz="0" w:space="0" w:color="auto"/>
        <w:right w:val="none" w:sz="0" w:space="0" w:color="auto"/>
      </w:divBdr>
      <w:divsChild>
        <w:div w:id="92096226">
          <w:marLeft w:val="446"/>
          <w:marRight w:val="0"/>
          <w:marTop w:val="0"/>
          <w:marBottom w:val="0"/>
          <w:divBdr>
            <w:top w:val="none" w:sz="0" w:space="0" w:color="auto"/>
            <w:left w:val="none" w:sz="0" w:space="0" w:color="auto"/>
            <w:bottom w:val="none" w:sz="0" w:space="0" w:color="auto"/>
            <w:right w:val="none" w:sz="0" w:space="0" w:color="auto"/>
          </w:divBdr>
        </w:div>
        <w:div w:id="1062096010">
          <w:marLeft w:val="446"/>
          <w:marRight w:val="0"/>
          <w:marTop w:val="0"/>
          <w:marBottom w:val="0"/>
          <w:divBdr>
            <w:top w:val="none" w:sz="0" w:space="0" w:color="auto"/>
            <w:left w:val="none" w:sz="0" w:space="0" w:color="auto"/>
            <w:bottom w:val="none" w:sz="0" w:space="0" w:color="auto"/>
            <w:right w:val="none" w:sz="0" w:space="0" w:color="auto"/>
          </w:divBdr>
        </w:div>
      </w:divsChild>
    </w:div>
    <w:div w:id="1838301633">
      <w:bodyDiv w:val="1"/>
      <w:marLeft w:val="0"/>
      <w:marRight w:val="0"/>
      <w:marTop w:val="0"/>
      <w:marBottom w:val="0"/>
      <w:divBdr>
        <w:top w:val="none" w:sz="0" w:space="0" w:color="auto"/>
        <w:left w:val="none" w:sz="0" w:space="0" w:color="auto"/>
        <w:bottom w:val="none" w:sz="0" w:space="0" w:color="auto"/>
        <w:right w:val="none" w:sz="0" w:space="0" w:color="auto"/>
      </w:divBdr>
    </w:div>
    <w:div w:id="1843815911">
      <w:bodyDiv w:val="1"/>
      <w:marLeft w:val="0"/>
      <w:marRight w:val="0"/>
      <w:marTop w:val="0"/>
      <w:marBottom w:val="0"/>
      <w:divBdr>
        <w:top w:val="none" w:sz="0" w:space="0" w:color="auto"/>
        <w:left w:val="none" w:sz="0" w:space="0" w:color="auto"/>
        <w:bottom w:val="none" w:sz="0" w:space="0" w:color="auto"/>
        <w:right w:val="none" w:sz="0" w:space="0" w:color="auto"/>
      </w:divBdr>
    </w:div>
    <w:div w:id="1876770101">
      <w:bodyDiv w:val="1"/>
      <w:marLeft w:val="0"/>
      <w:marRight w:val="0"/>
      <w:marTop w:val="0"/>
      <w:marBottom w:val="0"/>
      <w:divBdr>
        <w:top w:val="none" w:sz="0" w:space="0" w:color="auto"/>
        <w:left w:val="none" w:sz="0" w:space="0" w:color="auto"/>
        <w:bottom w:val="none" w:sz="0" w:space="0" w:color="auto"/>
        <w:right w:val="none" w:sz="0" w:space="0" w:color="auto"/>
      </w:divBdr>
      <w:divsChild>
        <w:div w:id="240139690">
          <w:marLeft w:val="446"/>
          <w:marRight w:val="0"/>
          <w:marTop w:val="10"/>
          <w:marBottom w:val="0"/>
          <w:divBdr>
            <w:top w:val="none" w:sz="0" w:space="0" w:color="auto"/>
            <w:left w:val="none" w:sz="0" w:space="0" w:color="auto"/>
            <w:bottom w:val="none" w:sz="0" w:space="0" w:color="auto"/>
            <w:right w:val="none" w:sz="0" w:space="0" w:color="auto"/>
          </w:divBdr>
        </w:div>
        <w:div w:id="125509318">
          <w:marLeft w:val="446"/>
          <w:marRight w:val="0"/>
          <w:marTop w:val="10"/>
          <w:marBottom w:val="0"/>
          <w:divBdr>
            <w:top w:val="none" w:sz="0" w:space="0" w:color="auto"/>
            <w:left w:val="none" w:sz="0" w:space="0" w:color="auto"/>
            <w:bottom w:val="none" w:sz="0" w:space="0" w:color="auto"/>
            <w:right w:val="none" w:sz="0" w:space="0" w:color="auto"/>
          </w:divBdr>
        </w:div>
        <w:div w:id="141431154">
          <w:marLeft w:val="446"/>
          <w:marRight w:val="0"/>
          <w:marTop w:val="10"/>
          <w:marBottom w:val="0"/>
          <w:divBdr>
            <w:top w:val="none" w:sz="0" w:space="0" w:color="auto"/>
            <w:left w:val="none" w:sz="0" w:space="0" w:color="auto"/>
            <w:bottom w:val="none" w:sz="0" w:space="0" w:color="auto"/>
            <w:right w:val="none" w:sz="0" w:space="0" w:color="auto"/>
          </w:divBdr>
        </w:div>
        <w:div w:id="308829122">
          <w:marLeft w:val="547"/>
          <w:marRight w:val="0"/>
          <w:marTop w:val="0"/>
          <w:marBottom w:val="0"/>
          <w:divBdr>
            <w:top w:val="none" w:sz="0" w:space="0" w:color="auto"/>
            <w:left w:val="none" w:sz="0" w:space="0" w:color="auto"/>
            <w:bottom w:val="none" w:sz="0" w:space="0" w:color="auto"/>
            <w:right w:val="none" w:sz="0" w:space="0" w:color="auto"/>
          </w:divBdr>
        </w:div>
        <w:div w:id="347407656">
          <w:marLeft w:val="547"/>
          <w:marRight w:val="0"/>
          <w:marTop w:val="0"/>
          <w:marBottom w:val="0"/>
          <w:divBdr>
            <w:top w:val="none" w:sz="0" w:space="0" w:color="auto"/>
            <w:left w:val="none" w:sz="0" w:space="0" w:color="auto"/>
            <w:bottom w:val="none" w:sz="0" w:space="0" w:color="auto"/>
            <w:right w:val="none" w:sz="0" w:space="0" w:color="auto"/>
          </w:divBdr>
        </w:div>
        <w:div w:id="623585677">
          <w:marLeft w:val="547"/>
          <w:marRight w:val="0"/>
          <w:marTop w:val="0"/>
          <w:marBottom w:val="0"/>
          <w:divBdr>
            <w:top w:val="none" w:sz="0" w:space="0" w:color="auto"/>
            <w:left w:val="none" w:sz="0" w:space="0" w:color="auto"/>
            <w:bottom w:val="none" w:sz="0" w:space="0" w:color="auto"/>
            <w:right w:val="none" w:sz="0" w:space="0" w:color="auto"/>
          </w:divBdr>
        </w:div>
        <w:div w:id="210383001">
          <w:marLeft w:val="547"/>
          <w:marRight w:val="0"/>
          <w:marTop w:val="0"/>
          <w:marBottom w:val="0"/>
          <w:divBdr>
            <w:top w:val="none" w:sz="0" w:space="0" w:color="auto"/>
            <w:left w:val="none" w:sz="0" w:space="0" w:color="auto"/>
            <w:bottom w:val="none" w:sz="0" w:space="0" w:color="auto"/>
            <w:right w:val="none" w:sz="0" w:space="0" w:color="auto"/>
          </w:divBdr>
        </w:div>
      </w:divsChild>
    </w:div>
    <w:div w:id="1906331309">
      <w:bodyDiv w:val="1"/>
      <w:marLeft w:val="0"/>
      <w:marRight w:val="0"/>
      <w:marTop w:val="0"/>
      <w:marBottom w:val="0"/>
      <w:divBdr>
        <w:top w:val="none" w:sz="0" w:space="0" w:color="auto"/>
        <w:left w:val="none" w:sz="0" w:space="0" w:color="auto"/>
        <w:bottom w:val="none" w:sz="0" w:space="0" w:color="auto"/>
        <w:right w:val="none" w:sz="0" w:space="0" w:color="auto"/>
      </w:divBdr>
      <w:divsChild>
        <w:div w:id="1431854791">
          <w:marLeft w:val="446"/>
          <w:marRight w:val="0"/>
          <w:marTop w:val="0"/>
          <w:marBottom w:val="0"/>
          <w:divBdr>
            <w:top w:val="none" w:sz="0" w:space="0" w:color="auto"/>
            <w:left w:val="none" w:sz="0" w:space="0" w:color="auto"/>
            <w:bottom w:val="none" w:sz="0" w:space="0" w:color="auto"/>
            <w:right w:val="none" w:sz="0" w:space="0" w:color="auto"/>
          </w:divBdr>
        </w:div>
        <w:div w:id="749690446">
          <w:marLeft w:val="446"/>
          <w:marRight w:val="0"/>
          <w:marTop w:val="0"/>
          <w:marBottom w:val="0"/>
          <w:divBdr>
            <w:top w:val="none" w:sz="0" w:space="0" w:color="auto"/>
            <w:left w:val="none" w:sz="0" w:space="0" w:color="auto"/>
            <w:bottom w:val="none" w:sz="0" w:space="0" w:color="auto"/>
            <w:right w:val="none" w:sz="0" w:space="0" w:color="auto"/>
          </w:divBdr>
        </w:div>
        <w:div w:id="1224877423">
          <w:marLeft w:val="446"/>
          <w:marRight w:val="0"/>
          <w:marTop w:val="0"/>
          <w:marBottom w:val="0"/>
          <w:divBdr>
            <w:top w:val="none" w:sz="0" w:space="0" w:color="auto"/>
            <w:left w:val="none" w:sz="0" w:space="0" w:color="auto"/>
            <w:bottom w:val="none" w:sz="0" w:space="0" w:color="auto"/>
            <w:right w:val="none" w:sz="0" w:space="0" w:color="auto"/>
          </w:divBdr>
        </w:div>
        <w:div w:id="826749555">
          <w:marLeft w:val="446"/>
          <w:marRight w:val="0"/>
          <w:marTop w:val="0"/>
          <w:marBottom w:val="0"/>
          <w:divBdr>
            <w:top w:val="none" w:sz="0" w:space="0" w:color="auto"/>
            <w:left w:val="none" w:sz="0" w:space="0" w:color="auto"/>
            <w:bottom w:val="none" w:sz="0" w:space="0" w:color="auto"/>
            <w:right w:val="none" w:sz="0" w:space="0" w:color="auto"/>
          </w:divBdr>
        </w:div>
      </w:divsChild>
    </w:div>
    <w:div w:id="1941914032">
      <w:bodyDiv w:val="1"/>
      <w:marLeft w:val="0"/>
      <w:marRight w:val="0"/>
      <w:marTop w:val="0"/>
      <w:marBottom w:val="0"/>
      <w:divBdr>
        <w:top w:val="none" w:sz="0" w:space="0" w:color="auto"/>
        <w:left w:val="none" w:sz="0" w:space="0" w:color="auto"/>
        <w:bottom w:val="none" w:sz="0" w:space="0" w:color="auto"/>
        <w:right w:val="none" w:sz="0" w:space="0" w:color="auto"/>
      </w:divBdr>
    </w:div>
    <w:div w:id="1948804057">
      <w:bodyDiv w:val="1"/>
      <w:marLeft w:val="0"/>
      <w:marRight w:val="0"/>
      <w:marTop w:val="0"/>
      <w:marBottom w:val="0"/>
      <w:divBdr>
        <w:top w:val="none" w:sz="0" w:space="0" w:color="auto"/>
        <w:left w:val="none" w:sz="0" w:space="0" w:color="auto"/>
        <w:bottom w:val="none" w:sz="0" w:space="0" w:color="auto"/>
        <w:right w:val="none" w:sz="0" w:space="0" w:color="auto"/>
      </w:divBdr>
    </w:div>
    <w:div w:id="1962180105">
      <w:bodyDiv w:val="1"/>
      <w:marLeft w:val="0"/>
      <w:marRight w:val="0"/>
      <w:marTop w:val="0"/>
      <w:marBottom w:val="0"/>
      <w:divBdr>
        <w:top w:val="none" w:sz="0" w:space="0" w:color="auto"/>
        <w:left w:val="none" w:sz="0" w:space="0" w:color="auto"/>
        <w:bottom w:val="none" w:sz="0" w:space="0" w:color="auto"/>
        <w:right w:val="none" w:sz="0" w:space="0" w:color="auto"/>
      </w:divBdr>
    </w:div>
    <w:div w:id="1964311712">
      <w:bodyDiv w:val="1"/>
      <w:marLeft w:val="0"/>
      <w:marRight w:val="0"/>
      <w:marTop w:val="0"/>
      <w:marBottom w:val="0"/>
      <w:divBdr>
        <w:top w:val="none" w:sz="0" w:space="0" w:color="auto"/>
        <w:left w:val="none" w:sz="0" w:space="0" w:color="auto"/>
        <w:bottom w:val="none" w:sz="0" w:space="0" w:color="auto"/>
        <w:right w:val="none" w:sz="0" w:space="0" w:color="auto"/>
      </w:divBdr>
    </w:div>
    <w:div w:id="1964647829">
      <w:bodyDiv w:val="1"/>
      <w:marLeft w:val="0"/>
      <w:marRight w:val="0"/>
      <w:marTop w:val="0"/>
      <w:marBottom w:val="0"/>
      <w:divBdr>
        <w:top w:val="none" w:sz="0" w:space="0" w:color="auto"/>
        <w:left w:val="none" w:sz="0" w:space="0" w:color="auto"/>
        <w:bottom w:val="none" w:sz="0" w:space="0" w:color="auto"/>
        <w:right w:val="none" w:sz="0" w:space="0" w:color="auto"/>
      </w:divBdr>
    </w:div>
    <w:div w:id="1980264885">
      <w:bodyDiv w:val="1"/>
      <w:marLeft w:val="0"/>
      <w:marRight w:val="0"/>
      <w:marTop w:val="0"/>
      <w:marBottom w:val="0"/>
      <w:divBdr>
        <w:top w:val="none" w:sz="0" w:space="0" w:color="auto"/>
        <w:left w:val="none" w:sz="0" w:space="0" w:color="auto"/>
        <w:bottom w:val="none" w:sz="0" w:space="0" w:color="auto"/>
        <w:right w:val="none" w:sz="0" w:space="0" w:color="auto"/>
      </w:divBdr>
      <w:divsChild>
        <w:div w:id="1451239060">
          <w:marLeft w:val="360"/>
          <w:marRight w:val="0"/>
          <w:marTop w:val="200"/>
          <w:marBottom w:val="0"/>
          <w:divBdr>
            <w:top w:val="none" w:sz="0" w:space="0" w:color="auto"/>
            <w:left w:val="none" w:sz="0" w:space="0" w:color="auto"/>
            <w:bottom w:val="none" w:sz="0" w:space="0" w:color="auto"/>
            <w:right w:val="none" w:sz="0" w:space="0" w:color="auto"/>
          </w:divBdr>
        </w:div>
        <w:div w:id="159467479">
          <w:marLeft w:val="360"/>
          <w:marRight w:val="0"/>
          <w:marTop w:val="200"/>
          <w:marBottom w:val="0"/>
          <w:divBdr>
            <w:top w:val="none" w:sz="0" w:space="0" w:color="auto"/>
            <w:left w:val="none" w:sz="0" w:space="0" w:color="auto"/>
            <w:bottom w:val="none" w:sz="0" w:space="0" w:color="auto"/>
            <w:right w:val="none" w:sz="0" w:space="0" w:color="auto"/>
          </w:divBdr>
        </w:div>
        <w:div w:id="78600327">
          <w:marLeft w:val="360"/>
          <w:marRight w:val="0"/>
          <w:marTop w:val="200"/>
          <w:marBottom w:val="0"/>
          <w:divBdr>
            <w:top w:val="none" w:sz="0" w:space="0" w:color="auto"/>
            <w:left w:val="none" w:sz="0" w:space="0" w:color="auto"/>
            <w:bottom w:val="none" w:sz="0" w:space="0" w:color="auto"/>
            <w:right w:val="none" w:sz="0" w:space="0" w:color="auto"/>
          </w:divBdr>
        </w:div>
        <w:div w:id="1425613177">
          <w:marLeft w:val="360"/>
          <w:marRight w:val="0"/>
          <w:marTop w:val="200"/>
          <w:marBottom w:val="0"/>
          <w:divBdr>
            <w:top w:val="none" w:sz="0" w:space="0" w:color="auto"/>
            <w:left w:val="none" w:sz="0" w:space="0" w:color="auto"/>
            <w:bottom w:val="none" w:sz="0" w:space="0" w:color="auto"/>
            <w:right w:val="none" w:sz="0" w:space="0" w:color="auto"/>
          </w:divBdr>
        </w:div>
        <w:div w:id="94713269">
          <w:marLeft w:val="360"/>
          <w:marRight w:val="0"/>
          <w:marTop w:val="200"/>
          <w:marBottom w:val="0"/>
          <w:divBdr>
            <w:top w:val="none" w:sz="0" w:space="0" w:color="auto"/>
            <w:left w:val="none" w:sz="0" w:space="0" w:color="auto"/>
            <w:bottom w:val="none" w:sz="0" w:space="0" w:color="auto"/>
            <w:right w:val="none" w:sz="0" w:space="0" w:color="auto"/>
          </w:divBdr>
        </w:div>
      </w:divsChild>
    </w:div>
    <w:div w:id="2020153599">
      <w:bodyDiv w:val="1"/>
      <w:marLeft w:val="0"/>
      <w:marRight w:val="0"/>
      <w:marTop w:val="0"/>
      <w:marBottom w:val="0"/>
      <w:divBdr>
        <w:top w:val="none" w:sz="0" w:space="0" w:color="auto"/>
        <w:left w:val="none" w:sz="0" w:space="0" w:color="auto"/>
        <w:bottom w:val="none" w:sz="0" w:space="0" w:color="auto"/>
        <w:right w:val="none" w:sz="0" w:space="0" w:color="auto"/>
      </w:divBdr>
    </w:div>
    <w:div w:id="2023779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4.png"/><Relationship Id="rId11" Type="http://schemas.openxmlformats.org/officeDocument/2006/relationships/hyperlink" Target="https://www.england.nhs.uk/long-read/nhs-englands-statement-on-information-on-health-inequalities-duty/"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hyperlink" Target="https://www.england.nhs.uk/wp-content/uploads/2023/11/PR2128-i-nhs-englands-statement-on-information-on-health-inequalities.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5.jpeg"/><Relationship Id="rId1" Type="http://schemas.openxmlformats.org/officeDocument/2006/relationships/image" Target="media/image8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rjes\OneDrive%20-%20NHS\MSE%20ICS%20Basic%20Word%20Template%20-%20HI%20Annual%20report%20draft.dotx" TargetMode="External"/></Relationships>
</file>

<file path=word/theme/theme1.xml><?xml version="1.0" encoding="utf-8"?>
<a:theme xmlns:a="http://schemas.openxmlformats.org/drawingml/2006/main" name="NHS Theme V1">
  <a:themeElements>
    <a:clrScheme name="NHS - 1">
      <a:dk1>
        <a:srgbClr val="231F20"/>
      </a:dk1>
      <a:lt1>
        <a:srgbClr val="FFFFFF"/>
      </a:lt1>
      <a:dk2>
        <a:srgbClr val="231F20"/>
      </a:dk2>
      <a:lt2>
        <a:srgbClr val="E8EDEE"/>
      </a:lt2>
      <a:accent1>
        <a:srgbClr val="003087"/>
      </a:accent1>
      <a:accent2>
        <a:srgbClr val="005EB8"/>
      </a:accent2>
      <a:accent3>
        <a:srgbClr val="0071CE"/>
      </a:accent3>
      <a:accent4>
        <a:srgbClr val="41B6EB"/>
      </a:accent4>
      <a:accent5>
        <a:srgbClr val="00A9CE"/>
      </a:accent5>
      <a:accent6>
        <a:srgbClr val="768692"/>
      </a:accent6>
      <a:hlink>
        <a:srgbClr val="415563"/>
      </a:hlink>
      <a:folHlink>
        <a:srgbClr val="00A3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3c6506f-3b9d-4a32-875b-4964f839245b">
      <Terms xmlns="http://schemas.microsoft.com/office/infopath/2007/PartnerControls"/>
    </lcf76f155ced4ddcb4097134ff3c332f>
    <TaxCatchAll xmlns="4172f84f-ea69-4229-bd00-f4ce41b6ecaf" xsi:nil="true"/>
    <Comment xmlns="f3c6506f-3b9d-4a32-875b-4964f839245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87436C27ABE9D47873DBB674B3F9A4A" ma:contentTypeVersion="17" ma:contentTypeDescription="Create a new document." ma:contentTypeScope="" ma:versionID="161c8f9115ca1bbe76de2595930abbfb">
  <xsd:schema xmlns:xsd="http://www.w3.org/2001/XMLSchema" xmlns:xs="http://www.w3.org/2001/XMLSchema" xmlns:p="http://schemas.microsoft.com/office/2006/metadata/properties" xmlns:ns1="http://schemas.microsoft.com/sharepoint/v3" xmlns:ns2="f3c6506f-3b9d-4a32-875b-4964f839245b" xmlns:ns3="4172f84f-ea69-4229-bd00-f4ce41b6ecaf" targetNamespace="http://schemas.microsoft.com/office/2006/metadata/properties" ma:root="true" ma:fieldsID="005b58b5a805499caa1c0a039fa4a141" ns1:_="" ns2:_="" ns3:_="">
    <xsd:import namespace="http://schemas.microsoft.com/sharepoint/v3"/>
    <xsd:import namespace="f3c6506f-3b9d-4a32-875b-4964f839245b"/>
    <xsd:import namespace="4172f84f-ea69-4229-bd00-f4ce41b6ecaf"/>
    <xsd:element name="properties">
      <xsd:complexType>
        <xsd:sequence>
          <xsd:element name="documentManagement">
            <xsd:complexType>
              <xsd:all>
                <xsd:element ref="ns2:MediaServiceMetadata" minOccurs="0"/>
                <xsd:element ref="ns2:MediaServiceFastMetadata" minOccurs="0"/>
                <xsd:element ref="ns2:Comment"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c6506f-3b9d-4a32-875b-4964f8392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mment" ma:index="10" nillable="true" ma:displayName="Comment" ma:description="Needs to be merged with ROCI" ma:format="Dropdown" ma:internalName="Comment">
      <xsd:simpleType>
        <xsd:restriction base="dms:Text">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72f84f-ea69-4229-bd00-f4ce41b6eca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e713488e-42c0-420d-a9b2-ff2b628eee1c}" ma:internalName="TaxCatchAll" ma:showField="CatchAllData" ma:web="4172f84f-ea69-4229-bd00-f4ce41b6ec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BC2543-C20D-43A6-B175-99AF83AF44CD}">
  <ds:schemaRefs>
    <ds:schemaRef ds:uri="http://purl.org/dc/dcmitype/"/>
    <ds:schemaRef ds:uri="http://www.w3.org/XML/1998/namespace"/>
    <ds:schemaRef ds:uri="http://purl.org/dc/terms/"/>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4172f84f-ea69-4229-bd00-f4ce41b6ecaf"/>
    <ds:schemaRef ds:uri="f3c6506f-3b9d-4a32-875b-4964f839245b"/>
    <ds:schemaRef ds:uri="http://schemas.microsoft.com/sharepoint/v3"/>
  </ds:schemaRefs>
</ds:datastoreItem>
</file>

<file path=customXml/itemProps2.xml><?xml version="1.0" encoding="utf-8"?>
<ds:datastoreItem xmlns:ds="http://schemas.openxmlformats.org/officeDocument/2006/customXml" ds:itemID="{43267A22-2899-1F42-A258-91E9494AA02C}">
  <ds:schemaRefs>
    <ds:schemaRef ds:uri="http://schemas.openxmlformats.org/officeDocument/2006/bibliography"/>
  </ds:schemaRefs>
</ds:datastoreItem>
</file>

<file path=customXml/itemProps3.xml><?xml version="1.0" encoding="utf-8"?>
<ds:datastoreItem xmlns:ds="http://schemas.openxmlformats.org/officeDocument/2006/customXml" ds:itemID="{99F2044F-3A2F-4833-B297-BB57F3D14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c6506f-3b9d-4a32-875b-4964f839245b"/>
    <ds:schemaRef ds:uri="4172f84f-ea69-4229-bd00-f4ce41b6e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CF0BCF-ABE9-4CE7-B230-25D9084C28C5}">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MSE ICS Basic Word Template - HI Annual report draft</Template>
  <TotalTime>0</TotalTime>
  <Pages>63</Pages>
  <Words>15603</Words>
  <Characters>88943</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104338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Jessica (99E) Mid and South Essex ICB</dc:creator>
  <cp:keywords/>
  <dc:description/>
  <cp:lastModifiedBy>TIMPSON, Emma (NHS MID AND SOUTH ESSEX ICB - 99E)</cp:lastModifiedBy>
  <cp:revision>2</cp:revision>
  <cp:lastPrinted>2021-12-03T14:01:00Z</cp:lastPrinted>
  <dcterms:created xsi:type="dcterms:W3CDTF">2024-07-24T15:59:00Z</dcterms:created>
  <dcterms:modified xsi:type="dcterms:W3CDTF">2024-07-24T15:59:00Z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0x010100587436C27ABE9D47873DBB674B3F9A4A</vt:lpwstr>
  </property>
  <property fmtid="{D5CDD505-2E9C-101B-9397-08002B2CF9AE}" pid="3" name="MediaServiceImageTags">
    <vt:lpwstr/>
  </property>
  <property fmtid="{D5CDD505-2E9C-101B-9397-08002B2CF9AE}" pid="4" name="IntranetKeywords">
    <vt:lpwstr>6;#MSE|e2a38f45-20b0-427a-808a-97dee85b2f9f</vt:lpwstr>
  </property>
</Properties>
</file>